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62F224E" w14:textId="77777777" w:rsidR="00F0728F" w:rsidRPr="00F0728F" w:rsidRDefault="00DB3037" w:rsidP="00DB3037">
      <w:pPr>
        <w:pStyle w:val="Heading1"/>
        <w:jc w:val="center"/>
      </w:pPr>
      <w:bookmarkStart w:id="0" w:name="_Toc400361362"/>
      <w:bookmarkStart w:id="1" w:name="_Toc443397153"/>
      <w:bookmarkStart w:id="2" w:name="_Toc357771638"/>
      <w:bookmarkStart w:id="3" w:name="_Toc346793416"/>
      <w:bookmarkStart w:id="4" w:name="_Toc328122777"/>
      <w:r w:rsidRPr="00DB3037">
        <w:rPr>
          <w:noProof/>
        </w:rPr>
        <w:drawing>
          <wp:inline distT="0" distB="0" distL="0" distR="0" wp14:anchorId="3B94FF59" wp14:editId="5E14CC47">
            <wp:extent cx="743585" cy="780415"/>
            <wp:effectExtent l="0" t="0" r="0" b="63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743585" cy="780415"/>
                    </a:xfrm>
                    <a:prstGeom prst="rect">
                      <a:avLst/>
                    </a:prstGeom>
                    <a:noFill/>
                  </pic:spPr>
                </pic:pic>
              </a:graphicData>
            </a:graphic>
          </wp:inline>
        </w:drawing>
      </w:r>
      <w:r w:rsidR="009D71E8" w:rsidRPr="000B0FEB">
        <w:rPr>
          <w:color w:val="5F497A" w:themeColor="accent4" w:themeShade="BF"/>
          <w:u w:val="single"/>
        </w:rPr>
        <w:t xml:space="preserve">Pupil </w:t>
      </w:r>
      <w:r w:rsidRPr="000B0FEB">
        <w:rPr>
          <w:color w:val="5F497A" w:themeColor="accent4" w:themeShade="BF"/>
          <w:u w:val="single"/>
        </w:rPr>
        <w:t>P</w:t>
      </w:r>
      <w:r w:rsidR="009D71E8" w:rsidRPr="000B0FEB">
        <w:rPr>
          <w:color w:val="5F497A" w:themeColor="accent4" w:themeShade="BF"/>
          <w:u w:val="single"/>
        </w:rPr>
        <w:t xml:space="preserve">remium </w:t>
      </w:r>
      <w:r w:rsidRPr="000B0FEB">
        <w:rPr>
          <w:color w:val="5F497A" w:themeColor="accent4" w:themeShade="BF"/>
          <w:u w:val="single"/>
        </w:rPr>
        <w:t>S</w:t>
      </w:r>
      <w:r w:rsidR="009D71E8" w:rsidRPr="000B0FEB">
        <w:rPr>
          <w:color w:val="5F497A" w:themeColor="accent4" w:themeShade="BF"/>
          <w:u w:val="single"/>
        </w:rPr>
        <w:t xml:space="preserve">trategy </w:t>
      </w:r>
      <w:r w:rsidRPr="000B0FEB">
        <w:rPr>
          <w:color w:val="5F497A" w:themeColor="accent4" w:themeShade="BF"/>
          <w:u w:val="single"/>
        </w:rPr>
        <w:t>S</w:t>
      </w:r>
      <w:r w:rsidR="009D71E8" w:rsidRPr="000B0FEB">
        <w:rPr>
          <w:color w:val="5F497A" w:themeColor="accent4" w:themeShade="BF"/>
          <w:u w:val="single"/>
        </w:rPr>
        <w:t>tatement</w:t>
      </w:r>
      <w:bookmarkStart w:id="5" w:name="_Toc338167830"/>
      <w:bookmarkStart w:id="6" w:name="_Toc361136403"/>
      <w:bookmarkStart w:id="7" w:name="_Toc364235708"/>
      <w:bookmarkStart w:id="8" w:name="_Toc364235752"/>
      <w:bookmarkStart w:id="9" w:name="_Toc364235834"/>
      <w:bookmarkStart w:id="10" w:name="_Toc364840099"/>
      <w:bookmarkStart w:id="11" w:name="_Toc364864309"/>
      <w:bookmarkStart w:id="12" w:name="_Toc400361364"/>
      <w:bookmarkStart w:id="13" w:name="_Toc443397154"/>
      <w:bookmarkEnd w:id="0"/>
      <w:bookmarkEnd w:id="1"/>
      <w:r w:rsidRPr="000B0FEB">
        <w:rPr>
          <w:color w:val="5F497A" w:themeColor="accent4" w:themeShade="BF"/>
          <w:u w:val="single"/>
        </w:rPr>
        <w:t xml:space="preserve"> 2021-2024</w:t>
      </w:r>
    </w:p>
    <w:p w14:paraId="7943C9A6" w14:textId="77777777" w:rsidR="00E66558" w:rsidRDefault="009D71E8">
      <w:pPr>
        <w:pStyle w:val="Heading2"/>
        <w:rPr>
          <w:b w:val="0"/>
          <w:bCs/>
          <w:color w:val="auto"/>
          <w:sz w:val="24"/>
          <w:szCs w:val="24"/>
        </w:rPr>
      </w:pPr>
      <w:r>
        <w:rPr>
          <w:b w:val="0"/>
          <w:bCs/>
          <w:color w:val="auto"/>
          <w:sz w:val="24"/>
          <w:szCs w:val="24"/>
        </w:rPr>
        <w:t xml:space="preserve">This statement details </w:t>
      </w:r>
      <w:r w:rsidR="00F0728F">
        <w:rPr>
          <w:b w:val="0"/>
          <w:bCs/>
          <w:color w:val="auto"/>
          <w:sz w:val="24"/>
          <w:szCs w:val="24"/>
        </w:rPr>
        <w:t>Littledown School’</w:t>
      </w:r>
      <w:r w:rsidR="00D4205F">
        <w:rPr>
          <w:b w:val="0"/>
          <w:bCs/>
          <w:color w:val="auto"/>
          <w:sz w:val="24"/>
          <w:szCs w:val="24"/>
        </w:rPr>
        <w:t xml:space="preserve">s </w:t>
      </w:r>
      <w:r>
        <w:rPr>
          <w:b w:val="0"/>
          <w:bCs/>
          <w:color w:val="auto"/>
          <w:sz w:val="24"/>
          <w:szCs w:val="24"/>
        </w:rPr>
        <w:t xml:space="preserve">use of pupil premium (and recovery premium for the 2021 to 2022 academic year) funding to help improve the attainment of our disadvantaged pupils. </w:t>
      </w:r>
    </w:p>
    <w:p w14:paraId="389BD1CD" w14:textId="77777777" w:rsidR="00E66558" w:rsidRDefault="009D71E8">
      <w:pPr>
        <w:pStyle w:val="Heading2"/>
        <w:spacing w:before="240"/>
        <w:rPr>
          <w:b w:val="0"/>
          <w:bCs/>
          <w:color w:val="auto"/>
          <w:sz w:val="24"/>
          <w:szCs w:val="24"/>
        </w:rPr>
      </w:pPr>
      <w:r>
        <w:rPr>
          <w:b w:val="0"/>
          <w:bCs/>
          <w:color w:val="auto"/>
          <w:sz w:val="24"/>
          <w:szCs w:val="24"/>
        </w:rPr>
        <w:t xml:space="preserve">It outlines our pupil premium strategy, how we intend to spend the funding in this academic year and the effect that last year’s spending of pupil premium had within our school. </w:t>
      </w:r>
    </w:p>
    <w:p w14:paraId="4CCC7FE9" w14:textId="77777777" w:rsidR="00E66558" w:rsidRPr="000B0FEB" w:rsidRDefault="009D71E8">
      <w:pPr>
        <w:pStyle w:val="Heading2"/>
        <w:rPr>
          <w:color w:val="5F497A" w:themeColor="accent4" w:themeShade="BF"/>
        </w:rPr>
      </w:pPr>
      <w:r w:rsidRPr="000B0FEB">
        <w:rPr>
          <w:color w:val="5F497A" w:themeColor="accent4" w:themeShade="BF"/>
        </w:rPr>
        <w:t xml:space="preserve">School </w:t>
      </w:r>
      <w:r w:rsidR="00DB3037" w:rsidRPr="000B0FEB">
        <w:rPr>
          <w:color w:val="5F497A" w:themeColor="accent4" w:themeShade="BF"/>
        </w:rPr>
        <w:t>O</w:t>
      </w:r>
      <w:r w:rsidRPr="000B0FEB">
        <w:rPr>
          <w:color w:val="5F497A" w:themeColor="accent4" w:themeShade="BF"/>
        </w:rPr>
        <w:t>verview</w:t>
      </w:r>
      <w:bookmarkEnd w:id="5"/>
      <w:bookmarkEnd w:id="6"/>
      <w:bookmarkEnd w:id="7"/>
      <w:bookmarkEnd w:id="8"/>
      <w:bookmarkEnd w:id="9"/>
      <w:bookmarkEnd w:id="10"/>
      <w:bookmarkEnd w:id="11"/>
      <w:bookmarkEnd w:id="12"/>
      <w:bookmarkEnd w:id="13"/>
    </w:p>
    <w:tbl>
      <w:tblPr>
        <w:tblW w:w="5000" w:type="pct"/>
        <w:tblCellMar>
          <w:left w:w="10" w:type="dxa"/>
          <w:right w:w="10" w:type="dxa"/>
        </w:tblCellMar>
        <w:tblLook w:val="04A0" w:firstRow="1" w:lastRow="0" w:firstColumn="1" w:lastColumn="0" w:noHBand="0" w:noVBand="1"/>
      </w:tblPr>
      <w:tblGrid>
        <w:gridCol w:w="6517"/>
        <w:gridCol w:w="2969"/>
      </w:tblGrid>
      <w:tr w:rsidR="00E66558" w14:paraId="62F4B9C8" w14:textId="77777777" w:rsidTr="000B0FEB">
        <w:tc>
          <w:tcPr>
            <w:tcW w:w="6517" w:type="dxa"/>
            <w:tcBorders>
              <w:top w:val="single" w:sz="4" w:space="0" w:color="000000"/>
              <w:left w:val="single" w:sz="4" w:space="0" w:color="000000"/>
              <w:bottom w:val="single" w:sz="4" w:space="0" w:color="000000"/>
              <w:right w:val="single" w:sz="4" w:space="0" w:color="000000"/>
            </w:tcBorders>
            <w:shd w:val="clear" w:color="auto" w:fill="E5DFEC" w:themeFill="accent4" w:themeFillTint="33"/>
            <w:tcMar>
              <w:top w:w="0" w:type="dxa"/>
              <w:left w:w="108" w:type="dxa"/>
              <w:bottom w:w="0" w:type="dxa"/>
              <w:right w:w="108" w:type="dxa"/>
            </w:tcMar>
          </w:tcPr>
          <w:p w14:paraId="5C53F0B3" w14:textId="77777777" w:rsidR="00E66558" w:rsidRDefault="009D71E8">
            <w:pPr>
              <w:pStyle w:val="TableHeader"/>
              <w:jc w:val="left"/>
            </w:pPr>
            <w:r>
              <w:t>Detail</w:t>
            </w:r>
          </w:p>
        </w:tc>
        <w:tc>
          <w:tcPr>
            <w:tcW w:w="2969" w:type="dxa"/>
            <w:tcBorders>
              <w:top w:val="single" w:sz="4" w:space="0" w:color="000000"/>
              <w:left w:val="single" w:sz="4" w:space="0" w:color="000000"/>
              <w:bottom w:val="single" w:sz="4" w:space="0" w:color="000000"/>
              <w:right w:val="single" w:sz="4" w:space="0" w:color="000000"/>
            </w:tcBorders>
            <w:shd w:val="clear" w:color="auto" w:fill="E5DFEC" w:themeFill="accent4" w:themeFillTint="33"/>
            <w:tcMar>
              <w:top w:w="0" w:type="dxa"/>
              <w:left w:w="108" w:type="dxa"/>
              <w:bottom w:w="0" w:type="dxa"/>
              <w:right w:w="108" w:type="dxa"/>
            </w:tcMar>
          </w:tcPr>
          <w:p w14:paraId="1B45E1D0" w14:textId="77777777" w:rsidR="00E66558" w:rsidRDefault="009D71E8">
            <w:pPr>
              <w:pStyle w:val="TableHeader"/>
              <w:jc w:val="left"/>
            </w:pPr>
            <w:r>
              <w:t>Data</w:t>
            </w:r>
          </w:p>
        </w:tc>
      </w:tr>
      <w:tr w:rsidR="00E66558" w14:paraId="1072784C"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18829F6" w14:textId="77777777" w:rsidR="00E66558" w:rsidRDefault="009D71E8">
            <w:pPr>
              <w:pStyle w:val="TableRow"/>
            </w:pPr>
            <w:r>
              <w:t>School name</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FBEA952" w14:textId="77777777" w:rsidR="00E66558" w:rsidRDefault="00F0728F">
            <w:pPr>
              <w:pStyle w:val="TableRow"/>
            </w:pPr>
            <w:r>
              <w:t>Littledown</w:t>
            </w:r>
          </w:p>
        </w:tc>
      </w:tr>
      <w:tr w:rsidR="00E66558" w14:paraId="280C4296"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27DB65B" w14:textId="77777777" w:rsidR="00E66558" w:rsidRDefault="009D71E8">
            <w:pPr>
              <w:pStyle w:val="TableRow"/>
            </w:pPr>
            <w:r>
              <w:t xml:space="preserve">Number of pupils in school </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BC9841E" w14:textId="77777777" w:rsidR="00E66558" w:rsidRDefault="00F0728F">
            <w:pPr>
              <w:pStyle w:val="TableRow"/>
            </w:pPr>
            <w:r>
              <w:t>38 special school places</w:t>
            </w:r>
          </w:p>
          <w:p w14:paraId="7CDE628A" w14:textId="77777777" w:rsidR="00F0728F" w:rsidRDefault="00F0728F">
            <w:pPr>
              <w:pStyle w:val="TableRow"/>
            </w:pPr>
            <w:r>
              <w:t>19 alternative provision places</w:t>
            </w:r>
          </w:p>
          <w:p w14:paraId="7A773AD8" w14:textId="77777777" w:rsidR="00A53C11" w:rsidRDefault="00A53C11">
            <w:pPr>
              <w:pStyle w:val="TableRow"/>
            </w:pPr>
            <w:r>
              <w:t>Reduction in AP places for next three years:</w:t>
            </w:r>
          </w:p>
          <w:p w14:paraId="4B197444" w14:textId="77777777" w:rsidR="00A53C11" w:rsidRDefault="00A53C11">
            <w:pPr>
              <w:pStyle w:val="TableRow"/>
            </w:pPr>
            <w:r>
              <w:t>22-23: 19-13</w:t>
            </w:r>
          </w:p>
          <w:p w14:paraId="2A8E4206" w14:textId="77777777" w:rsidR="00A53C11" w:rsidRDefault="00A53C11">
            <w:pPr>
              <w:pStyle w:val="TableRow"/>
            </w:pPr>
            <w:r>
              <w:t>23-24: 13-10</w:t>
            </w:r>
          </w:p>
          <w:p w14:paraId="2E87BA8B" w14:textId="77777777" w:rsidR="00A53C11" w:rsidRDefault="00A53C11">
            <w:pPr>
              <w:pStyle w:val="TableRow"/>
            </w:pPr>
            <w:r>
              <w:t>24-25: 10-8</w:t>
            </w:r>
          </w:p>
        </w:tc>
      </w:tr>
      <w:tr w:rsidR="00E66558" w14:paraId="22811371"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9633108" w14:textId="77777777" w:rsidR="00E66558" w:rsidRDefault="009D71E8">
            <w:pPr>
              <w:pStyle w:val="TableRow"/>
            </w:pPr>
            <w:r>
              <w:t>Proportion (%) of pupil premium eligible pupils</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D5CF71D" w14:textId="77777777" w:rsidR="00E66558" w:rsidRDefault="004F01D1">
            <w:pPr>
              <w:pStyle w:val="TableRow"/>
            </w:pPr>
            <w:r>
              <w:t>53%</w:t>
            </w:r>
          </w:p>
        </w:tc>
      </w:tr>
      <w:tr w:rsidR="00E66558" w14:paraId="5BFA6F5F"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CD38BEC" w14:textId="77777777" w:rsidR="00E66558" w:rsidRDefault="009D71E8">
            <w:pPr>
              <w:pStyle w:val="TableRow"/>
            </w:pPr>
            <w:r>
              <w:rPr>
                <w:szCs w:val="22"/>
              </w:rPr>
              <w:t xml:space="preserve">Academic year/years that our current pupil premium strategy plan covers </w:t>
            </w:r>
            <w:r>
              <w:rPr>
                <w:b/>
                <w:bCs/>
                <w:szCs w:val="22"/>
              </w:rPr>
              <w:t>(</w:t>
            </w:r>
            <w:proofErr w:type="gramStart"/>
            <w:r>
              <w:rPr>
                <w:b/>
                <w:bCs/>
                <w:szCs w:val="22"/>
              </w:rPr>
              <w:t>3 year</w:t>
            </w:r>
            <w:proofErr w:type="gramEnd"/>
            <w:r>
              <w:rPr>
                <w:b/>
                <w:bCs/>
                <w:szCs w:val="22"/>
              </w:rPr>
              <w:t xml:space="preserve"> plans are recommended)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AABCD93" w14:textId="77777777" w:rsidR="00E66558" w:rsidRDefault="00F0728F">
            <w:pPr>
              <w:pStyle w:val="TableRow"/>
            </w:pPr>
            <w:r>
              <w:t>2021-2024</w:t>
            </w:r>
          </w:p>
        </w:tc>
      </w:tr>
      <w:tr w:rsidR="00E66558" w14:paraId="23BBC7FE"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18F69BA" w14:textId="77777777" w:rsidR="00E66558" w:rsidRDefault="009D71E8">
            <w:pPr>
              <w:pStyle w:val="TableRow"/>
            </w:pPr>
            <w:r>
              <w:rPr>
                <w:szCs w:val="22"/>
              </w:rPr>
              <w:t>Date this statement was published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D7D2B8" w14:textId="77777777" w:rsidR="00E66558" w:rsidRDefault="00FC3721">
            <w:pPr>
              <w:pStyle w:val="TableRow"/>
            </w:pPr>
            <w:r>
              <w:t>June</w:t>
            </w:r>
            <w:r w:rsidR="00F0728F">
              <w:t xml:space="preserve"> 2022</w:t>
            </w:r>
          </w:p>
        </w:tc>
      </w:tr>
      <w:tr w:rsidR="00E66558" w14:paraId="6FA9E3DB"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5F42B5E" w14:textId="77777777" w:rsidR="00E66558" w:rsidRDefault="009D71E8">
            <w:pPr>
              <w:pStyle w:val="TableRow"/>
            </w:pPr>
            <w:r>
              <w:rPr>
                <w:szCs w:val="22"/>
              </w:rPr>
              <w:t>Date on which it will be reviewed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30BC05" w14:textId="77777777" w:rsidR="00E66558" w:rsidRDefault="004F01D1">
            <w:pPr>
              <w:pStyle w:val="TableRow"/>
            </w:pPr>
            <w:r>
              <w:t>November</w:t>
            </w:r>
            <w:r w:rsidR="00F0728F">
              <w:t xml:space="preserve"> 2022</w:t>
            </w:r>
          </w:p>
        </w:tc>
      </w:tr>
      <w:tr w:rsidR="00E66558" w14:paraId="1A4032C2"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9732CE" w14:textId="77777777" w:rsidR="00E66558" w:rsidRDefault="009D71E8">
            <w:pPr>
              <w:pStyle w:val="TableRow"/>
            </w:pPr>
            <w:r>
              <w:t>Statement authorised by</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84F88E" w14:textId="77777777" w:rsidR="00E66558" w:rsidRDefault="00DB3037">
            <w:pPr>
              <w:pStyle w:val="TableRow"/>
            </w:pPr>
            <w:r>
              <w:t xml:space="preserve">Head Teacher &amp; </w:t>
            </w:r>
            <w:r w:rsidR="00F0728F">
              <w:t>LGB</w:t>
            </w:r>
          </w:p>
        </w:tc>
      </w:tr>
      <w:tr w:rsidR="00E66558" w14:paraId="519AA0AF"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E807C8" w14:textId="77777777" w:rsidR="00E66558" w:rsidRDefault="009D71E8">
            <w:pPr>
              <w:pStyle w:val="TableRow"/>
            </w:pPr>
            <w:r>
              <w:t>Pupil premium lead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7F4C2F" w14:textId="77777777" w:rsidR="00E66558" w:rsidRDefault="00F0728F">
            <w:pPr>
              <w:pStyle w:val="TableRow"/>
            </w:pPr>
            <w:r>
              <w:t>Angela Mumford</w:t>
            </w:r>
          </w:p>
        </w:tc>
      </w:tr>
      <w:tr w:rsidR="00E66558" w14:paraId="4071D009"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132BEC" w14:textId="77777777" w:rsidR="00E66558" w:rsidRDefault="009D71E8">
            <w:pPr>
              <w:pStyle w:val="TableRow"/>
            </w:pPr>
            <w:r>
              <w:t xml:space="preserve">Governor </w:t>
            </w:r>
            <w:r>
              <w:rPr>
                <w:szCs w:val="22"/>
              </w:rPr>
              <w:t xml:space="preserve">/ Trustee </w:t>
            </w:r>
            <w:r>
              <w:t>lead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88C81C" w14:textId="77777777" w:rsidR="00E66558" w:rsidRDefault="00F0728F">
            <w:pPr>
              <w:pStyle w:val="TableRow"/>
            </w:pPr>
            <w:r>
              <w:t>Hazel Thorpe</w:t>
            </w:r>
          </w:p>
        </w:tc>
      </w:tr>
    </w:tbl>
    <w:bookmarkEnd w:id="2"/>
    <w:bookmarkEnd w:id="3"/>
    <w:bookmarkEnd w:id="4"/>
    <w:p w14:paraId="6946B864" w14:textId="77777777" w:rsidR="00E66558" w:rsidRPr="000B0FEB" w:rsidRDefault="009D71E8">
      <w:pPr>
        <w:spacing w:before="480" w:line="240" w:lineRule="auto"/>
        <w:rPr>
          <w:b/>
          <w:color w:val="5F497A" w:themeColor="accent4" w:themeShade="BF"/>
          <w:sz w:val="32"/>
          <w:szCs w:val="32"/>
        </w:rPr>
      </w:pPr>
      <w:r w:rsidRPr="000B0FEB">
        <w:rPr>
          <w:b/>
          <w:color w:val="5F497A" w:themeColor="accent4" w:themeShade="BF"/>
          <w:sz w:val="32"/>
          <w:szCs w:val="32"/>
        </w:rPr>
        <w:t xml:space="preserve">Funding </w:t>
      </w:r>
      <w:r w:rsidR="00DB3037" w:rsidRPr="000B0FEB">
        <w:rPr>
          <w:b/>
          <w:color w:val="5F497A" w:themeColor="accent4" w:themeShade="BF"/>
          <w:sz w:val="32"/>
          <w:szCs w:val="32"/>
        </w:rPr>
        <w:t>O</w:t>
      </w:r>
      <w:r w:rsidRPr="000B0FEB">
        <w:rPr>
          <w:b/>
          <w:color w:val="5F497A" w:themeColor="accent4" w:themeShade="BF"/>
          <w:sz w:val="32"/>
          <w:szCs w:val="32"/>
        </w:rPr>
        <w:t>verview</w:t>
      </w:r>
    </w:p>
    <w:tbl>
      <w:tblPr>
        <w:tblW w:w="9486" w:type="dxa"/>
        <w:tblCellMar>
          <w:left w:w="10" w:type="dxa"/>
          <w:right w:w="10" w:type="dxa"/>
        </w:tblCellMar>
        <w:tblLook w:val="04A0" w:firstRow="1" w:lastRow="0" w:firstColumn="1" w:lastColumn="0" w:noHBand="0" w:noVBand="1"/>
      </w:tblPr>
      <w:tblGrid>
        <w:gridCol w:w="6516"/>
        <w:gridCol w:w="2970"/>
      </w:tblGrid>
      <w:tr w:rsidR="00E66558" w14:paraId="75701E26" w14:textId="77777777" w:rsidTr="000B0FEB">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E5DFEC" w:themeFill="accent4" w:themeFillTint="33"/>
            <w:tcMar>
              <w:top w:w="0" w:type="dxa"/>
              <w:left w:w="108" w:type="dxa"/>
              <w:bottom w:w="0" w:type="dxa"/>
              <w:right w:w="108" w:type="dxa"/>
            </w:tcMar>
            <w:vAlign w:val="center"/>
          </w:tcPr>
          <w:p w14:paraId="591CCD56" w14:textId="77777777" w:rsidR="00E66558" w:rsidRDefault="009D71E8">
            <w:pPr>
              <w:pStyle w:val="TableRow"/>
            </w:pPr>
            <w:r>
              <w:rPr>
                <w:b/>
              </w:rPr>
              <w:t>Detail</w:t>
            </w:r>
          </w:p>
        </w:tc>
        <w:tc>
          <w:tcPr>
            <w:tcW w:w="2970" w:type="dxa"/>
            <w:tcBorders>
              <w:top w:val="single" w:sz="4" w:space="0" w:color="000000"/>
              <w:left w:val="single" w:sz="4" w:space="0" w:color="000000"/>
              <w:bottom w:val="single" w:sz="4" w:space="0" w:color="000000"/>
              <w:right w:val="single" w:sz="4" w:space="0" w:color="000000"/>
            </w:tcBorders>
            <w:shd w:val="clear" w:color="auto" w:fill="E5DFEC" w:themeFill="accent4" w:themeFillTint="33"/>
            <w:tcMar>
              <w:top w:w="0" w:type="dxa"/>
              <w:left w:w="108" w:type="dxa"/>
              <w:bottom w:w="0" w:type="dxa"/>
              <w:right w:w="108" w:type="dxa"/>
            </w:tcMar>
            <w:vAlign w:val="center"/>
          </w:tcPr>
          <w:p w14:paraId="40FE437E" w14:textId="77777777" w:rsidR="00E66558" w:rsidRDefault="009D71E8">
            <w:pPr>
              <w:pStyle w:val="TableRow"/>
            </w:pPr>
            <w:r>
              <w:rPr>
                <w:b/>
              </w:rPr>
              <w:t>Amount</w:t>
            </w:r>
          </w:p>
        </w:tc>
      </w:tr>
      <w:tr w:rsidR="00E66558" w14:paraId="6F323AB2" w14:textId="77777777">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9418ECA" w14:textId="77777777" w:rsidR="00E66558" w:rsidRDefault="009D71E8">
            <w:pPr>
              <w:pStyle w:val="TableRow"/>
            </w:pPr>
            <w:r>
              <w:t>Pupil premium funding allocation this academic year</w:t>
            </w:r>
            <w:r w:rsidR="00B8208F">
              <w:t xml:space="preserve"> (21-22)</w:t>
            </w:r>
          </w:p>
          <w:p w14:paraId="130FC64F" w14:textId="77777777" w:rsidR="007B35BF" w:rsidRPr="007B35BF" w:rsidRDefault="007B35BF">
            <w:pPr>
              <w:pStyle w:val="TableRow"/>
              <w:rPr>
                <w:i/>
              </w:rPr>
            </w:pPr>
            <w:r w:rsidRPr="007B35BF">
              <w:rPr>
                <w:i/>
              </w:rPr>
              <w:t xml:space="preserve">PPG is allocated on a financial year basis and currently we know the allocation for Apr21 to Mar22 based on the actual funding that the school is receiving. For the </w:t>
            </w:r>
            <w:r w:rsidRPr="007B35BF">
              <w:rPr>
                <w:i/>
              </w:rPr>
              <w:lastRenderedPageBreak/>
              <w:t>purposes of this exercise the assumption is that the allocation will continue at the same level into the next financial year so we have 7/12ths based on actual receipts (Sep21-Mar22) and 5/12ths based on the estimated funding for Apr22 to Aug22.</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EC30F55" w14:textId="1701805C" w:rsidR="00E66558" w:rsidRDefault="009D71E8">
            <w:pPr>
              <w:pStyle w:val="TableRow"/>
            </w:pPr>
            <w:r>
              <w:lastRenderedPageBreak/>
              <w:t>£</w:t>
            </w:r>
            <w:r w:rsidR="007B35BF">
              <w:t>31,</w:t>
            </w:r>
            <w:r w:rsidR="001515B9">
              <w:t>950</w:t>
            </w:r>
          </w:p>
          <w:p w14:paraId="5F377FE4" w14:textId="15373C37" w:rsidR="00AD0117" w:rsidRDefault="00AD0117" w:rsidP="00AD0117">
            <w:pPr>
              <w:pStyle w:val="TableRow"/>
            </w:pPr>
          </w:p>
        </w:tc>
      </w:tr>
      <w:tr w:rsidR="00E66558" w14:paraId="7CB50DE5" w14:textId="77777777">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502BBF1" w14:textId="77777777" w:rsidR="00E66558" w:rsidRDefault="009D71E8">
            <w:pPr>
              <w:pStyle w:val="TableRow"/>
            </w:pPr>
            <w:r>
              <w:t>Recovery premium funding allocation this academic year</w:t>
            </w:r>
            <w:r w:rsidR="00B8208F">
              <w:t xml:space="preserve"> (21-22)</w:t>
            </w:r>
          </w:p>
          <w:p w14:paraId="04F1015E" w14:textId="77777777" w:rsidR="00D4205F" w:rsidRDefault="00D4205F">
            <w:pPr>
              <w:pStyle w:val="TableRow"/>
            </w:pPr>
            <w:r>
              <w:t>£290 per pupil</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CE2D85" w14:textId="0A6A8168" w:rsidR="00E66558" w:rsidRDefault="009D71E8">
            <w:pPr>
              <w:pStyle w:val="TableRow"/>
            </w:pPr>
            <w:r>
              <w:t>£</w:t>
            </w:r>
            <w:r w:rsidR="00F0728F">
              <w:t>6,0</w:t>
            </w:r>
            <w:r w:rsidR="001515B9">
              <w:t>22</w:t>
            </w:r>
          </w:p>
        </w:tc>
      </w:tr>
      <w:tr w:rsidR="00E66558" w14:paraId="2BFC7D25" w14:textId="77777777">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8E30E71" w14:textId="77777777" w:rsidR="00E66558" w:rsidRDefault="009D71E8">
            <w:pPr>
              <w:pStyle w:val="TableRow"/>
            </w:pPr>
            <w:r>
              <w:t>Pupil premium funding carried forward from previous years (enter £0 if not applicable)</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ADCF74" w14:textId="77777777" w:rsidR="00E66558" w:rsidRDefault="009D71E8">
            <w:pPr>
              <w:pStyle w:val="TableRow"/>
            </w:pPr>
            <w:r>
              <w:t>£</w:t>
            </w:r>
            <w:r w:rsidR="00F0728F">
              <w:t>0</w:t>
            </w:r>
          </w:p>
        </w:tc>
      </w:tr>
      <w:tr w:rsidR="00E66558" w14:paraId="63B0E75B" w14:textId="77777777">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59AC6B" w14:textId="77777777" w:rsidR="00E66558" w:rsidRDefault="009D71E8">
            <w:pPr>
              <w:pStyle w:val="TableRow"/>
              <w:rPr>
                <w:b/>
              </w:rPr>
            </w:pPr>
            <w:r>
              <w:rPr>
                <w:b/>
              </w:rPr>
              <w:t>Total budget for this academic year</w:t>
            </w:r>
            <w:r w:rsidR="00A678A5">
              <w:rPr>
                <w:b/>
              </w:rPr>
              <w:t xml:space="preserve"> (21-22)</w:t>
            </w:r>
          </w:p>
          <w:p w14:paraId="5B382C48" w14:textId="77777777" w:rsidR="00E66558" w:rsidRDefault="009D71E8">
            <w:pPr>
              <w:pStyle w:val="TableRow"/>
            </w:pPr>
            <w:r>
              <w:t>If your school is an academy in a trust that pools this funding, state the amount available to your school this academic year</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C93C684" w14:textId="37DD3020" w:rsidR="00E66558" w:rsidRDefault="009D71E8">
            <w:pPr>
              <w:pStyle w:val="TableRow"/>
            </w:pPr>
            <w:r>
              <w:t>£</w:t>
            </w:r>
            <w:r w:rsidR="00F0728F">
              <w:t>37,</w:t>
            </w:r>
            <w:r w:rsidR="001515B9">
              <w:t>97</w:t>
            </w:r>
            <w:r w:rsidR="00F0728F">
              <w:t>2 (pooling not applicable)</w:t>
            </w:r>
          </w:p>
          <w:p w14:paraId="1507B4D4" w14:textId="030DD67C" w:rsidR="00AD0117" w:rsidRDefault="00AD0117">
            <w:pPr>
              <w:pStyle w:val="TableRow"/>
            </w:pPr>
          </w:p>
        </w:tc>
      </w:tr>
    </w:tbl>
    <w:p w14:paraId="14A86CB2" w14:textId="77777777" w:rsidR="00E66558" w:rsidRPr="000B0FEB" w:rsidRDefault="009D71E8">
      <w:pPr>
        <w:pStyle w:val="Heading1"/>
        <w:rPr>
          <w:color w:val="5F497A" w:themeColor="accent4" w:themeShade="BF"/>
        </w:rPr>
      </w:pPr>
      <w:r w:rsidRPr="000B0FEB">
        <w:rPr>
          <w:color w:val="5F497A" w:themeColor="accent4" w:themeShade="BF"/>
        </w:rPr>
        <w:lastRenderedPageBreak/>
        <w:t xml:space="preserve">Part A: Pupil </w:t>
      </w:r>
      <w:r w:rsidR="00DB3037" w:rsidRPr="000B0FEB">
        <w:rPr>
          <w:color w:val="5F497A" w:themeColor="accent4" w:themeShade="BF"/>
        </w:rPr>
        <w:t>P</w:t>
      </w:r>
      <w:r w:rsidRPr="000B0FEB">
        <w:rPr>
          <w:color w:val="5F497A" w:themeColor="accent4" w:themeShade="BF"/>
        </w:rPr>
        <w:t xml:space="preserve">remium </w:t>
      </w:r>
      <w:r w:rsidR="00DB3037" w:rsidRPr="000B0FEB">
        <w:rPr>
          <w:color w:val="5F497A" w:themeColor="accent4" w:themeShade="BF"/>
        </w:rPr>
        <w:t>S</w:t>
      </w:r>
      <w:r w:rsidRPr="000B0FEB">
        <w:rPr>
          <w:color w:val="5F497A" w:themeColor="accent4" w:themeShade="BF"/>
        </w:rPr>
        <w:t xml:space="preserve">trategy </w:t>
      </w:r>
      <w:r w:rsidR="00DB3037" w:rsidRPr="000B0FEB">
        <w:rPr>
          <w:color w:val="5F497A" w:themeColor="accent4" w:themeShade="BF"/>
        </w:rPr>
        <w:t>P</w:t>
      </w:r>
      <w:r w:rsidRPr="000B0FEB">
        <w:rPr>
          <w:color w:val="5F497A" w:themeColor="accent4" w:themeShade="BF"/>
        </w:rPr>
        <w:t>lan</w:t>
      </w:r>
    </w:p>
    <w:p w14:paraId="1C5EABF4" w14:textId="77777777" w:rsidR="00E66558" w:rsidRPr="000B0FEB" w:rsidRDefault="009D71E8">
      <w:pPr>
        <w:pStyle w:val="Heading2"/>
        <w:rPr>
          <w:color w:val="5F497A" w:themeColor="accent4" w:themeShade="BF"/>
        </w:rPr>
      </w:pPr>
      <w:bookmarkStart w:id="14" w:name="_Toc357771640"/>
      <w:bookmarkStart w:id="15" w:name="_Toc346793418"/>
      <w:r w:rsidRPr="000B0FEB">
        <w:rPr>
          <w:color w:val="5F497A" w:themeColor="accent4" w:themeShade="BF"/>
        </w:rPr>
        <w:t xml:space="preserve">Statement of </w:t>
      </w:r>
      <w:r w:rsidR="00DB3037" w:rsidRPr="000B0FEB">
        <w:rPr>
          <w:color w:val="5F497A" w:themeColor="accent4" w:themeShade="BF"/>
        </w:rPr>
        <w:t>I</w:t>
      </w:r>
      <w:r w:rsidRPr="000B0FEB">
        <w:rPr>
          <w:color w:val="5F497A" w:themeColor="accent4" w:themeShade="BF"/>
        </w:rPr>
        <w:t>ntent</w:t>
      </w:r>
    </w:p>
    <w:tbl>
      <w:tblPr>
        <w:tblW w:w="9486" w:type="dxa"/>
        <w:tblCellMar>
          <w:left w:w="10" w:type="dxa"/>
          <w:right w:w="10" w:type="dxa"/>
        </w:tblCellMar>
        <w:tblLook w:val="04A0" w:firstRow="1" w:lastRow="0" w:firstColumn="1" w:lastColumn="0" w:noHBand="0" w:noVBand="1"/>
      </w:tblPr>
      <w:tblGrid>
        <w:gridCol w:w="9486"/>
      </w:tblGrid>
      <w:tr w:rsidR="00E66558" w14:paraId="10BBE85B"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6F76776" w14:textId="77777777" w:rsidR="00BA073C" w:rsidRPr="00DB3037" w:rsidRDefault="00800FBB">
            <w:pPr>
              <w:spacing w:before="120"/>
              <w:rPr>
                <w:iCs/>
              </w:rPr>
            </w:pPr>
            <w:r>
              <w:rPr>
                <w:iCs/>
              </w:rPr>
              <w:t>Our intention is that p</w:t>
            </w:r>
            <w:r w:rsidR="00BA073C" w:rsidRPr="00DB3037">
              <w:rPr>
                <w:iCs/>
              </w:rPr>
              <w:t>upils at Littledown School, all of whom have SEN, will make expected progress in reading, writing and ma</w:t>
            </w:r>
            <w:r w:rsidR="004F01D1" w:rsidRPr="00DB3037">
              <w:rPr>
                <w:iCs/>
              </w:rPr>
              <w:t>ths. This will be achieved through quality first teaching, planned individual interventions and consolidation of concepts at home.</w:t>
            </w:r>
          </w:p>
          <w:p w14:paraId="0C490013" w14:textId="77777777" w:rsidR="004F01D1" w:rsidRPr="00DB3037" w:rsidRDefault="009B7936">
            <w:pPr>
              <w:spacing w:before="120"/>
              <w:rPr>
                <w:iCs/>
              </w:rPr>
            </w:pPr>
            <w:r>
              <w:rPr>
                <w:iCs/>
              </w:rPr>
              <w:t>Our strategy is to ensure p</w:t>
            </w:r>
            <w:r w:rsidR="004F01D1" w:rsidRPr="00DB3037">
              <w:rPr>
                <w:iCs/>
              </w:rPr>
              <w:t>upils will receive a package of pastoral support, in line with their Education, Health and Care plans (EHCPs) to help them manage their social, emotional and mental health (SEMH) needs in order to access the variety of learning opportunities in school. This will be through group activities and planned individual interventions. Pupils will have access to a range of enrichment experiences that will enhance these learning programmes and provide enjoyable, motivating opportunities.</w:t>
            </w:r>
          </w:p>
          <w:p w14:paraId="67948316" w14:textId="77777777" w:rsidR="004F01D1" w:rsidRPr="00DB3037" w:rsidRDefault="004F01D1">
            <w:pPr>
              <w:spacing w:before="120"/>
              <w:rPr>
                <w:iCs/>
              </w:rPr>
            </w:pPr>
            <w:r w:rsidRPr="00DB3037">
              <w:rPr>
                <w:iCs/>
              </w:rPr>
              <w:t>All pupils at Littledown should attend school consistently so that the gaps in their learning are reduced, but that they have access to a range of support to help them manage their SEMH needs. The school will work alongside pupils and parents to ensure consistent attendance.</w:t>
            </w:r>
          </w:p>
          <w:p w14:paraId="4775C6F2" w14:textId="77777777" w:rsidR="00E66558" w:rsidRPr="00DB3037" w:rsidRDefault="004F01D1" w:rsidP="004F01D1">
            <w:pPr>
              <w:spacing w:before="120"/>
              <w:rPr>
                <w:iCs/>
              </w:rPr>
            </w:pPr>
            <w:r w:rsidRPr="00DB3037">
              <w:rPr>
                <w:iCs/>
              </w:rPr>
              <w:t>All pupils will leave Littledown being a more confident and self-assured person with a broader knowledge of the world around them and their role within society. They will be able to access functional skills independently in order to access wider learning opportunities.</w:t>
            </w:r>
          </w:p>
          <w:p w14:paraId="0C5E1798" w14:textId="77777777" w:rsidR="00DB3037" w:rsidRPr="004F01D1" w:rsidRDefault="00DB3037" w:rsidP="004F01D1">
            <w:pPr>
              <w:spacing w:before="120"/>
              <w:rPr>
                <w:i/>
                <w:iCs/>
              </w:rPr>
            </w:pPr>
            <w:r w:rsidRPr="00DB3037">
              <w:rPr>
                <w:iCs/>
              </w:rPr>
              <w:t>This strategy will work alongside the School Development Plan (SDP) and will support achievement for all. All staff will be included in ensuring a high-quality provision for all pupils.</w:t>
            </w:r>
          </w:p>
        </w:tc>
      </w:tr>
    </w:tbl>
    <w:p w14:paraId="13CD9F23" w14:textId="77777777" w:rsidR="00E66558" w:rsidRPr="000B0FEB" w:rsidRDefault="009D71E8">
      <w:pPr>
        <w:pStyle w:val="Heading2"/>
        <w:spacing w:before="600"/>
        <w:rPr>
          <w:color w:val="5F497A" w:themeColor="accent4" w:themeShade="BF"/>
        </w:rPr>
      </w:pPr>
      <w:r w:rsidRPr="000B0FEB">
        <w:rPr>
          <w:color w:val="5F497A" w:themeColor="accent4" w:themeShade="BF"/>
        </w:rPr>
        <w:t>Challenges</w:t>
      </w:r>
    </w:p>
    <w:p w14:paraId="525EBE68" w14:textId="77777777" w:rsidR="00E66558" w:rsidRDefault="009D71E8">
      <w:pPr>
        <w:spacing w:before="120" w:line="240" w:lineRule="auto"/>
        <w:textAlignment w:val="baseline"/>
        <w:outlineLvl w:val="0"/>
      </w:pPr>
      <w:r>
        <w:rPr>
          <w:bCs/>
          <w:color w:val="auto"/>
        </w:rPr>
        <w:t>This details</w:t>
      </w:r>
      <w:r>
        <w:rPr>
          <w:color w:val="auto"/>
        </w:rPr>
        <w:t xml:space="preserve"> the key</w:t>
      </w:r>
      <w:r>
        <w:rPr>
          <w:bCs/>
          <w:color w:val="auto"/>
        </w:rPr>
        <w:t xml:space="preserve"> </w:t>
      </w:r>
      <w:r>
        <w:rPr>
          <w:color w:val="auto"/>
        </w:rPr>
        <w:t xml:space="preserve">challenges to </w:t>
      </w:r>
      <w:r>
        <w:rPr>
          <w:bCs/>
          <w:color w:val="auto"/>
        </w:rPr>
        <w:t>achievement that we have</w:t>
      </w:r>
      <w:r>
        <w:rPr>
          <w:color w:val="auto"/>
        </w:rPr>
        <w:t xml:space="preserve"> identified among </w:t>
      </w:r>
      <w:r>
        <w:rPr>
          <w:bCs/>
          <w:color w:val="auto"/>
        </w:rPr>
        <w:t>our</w:t>
      </w:r>
      <w:r>
        <w:rPr>
          <w:color w:val="auto"/>
        </w:rPr>
        <w:t xml:space="preserve"> disadvantaged pupils.</w:t>
      </w:r>
    </w:p>
    <w:tbl>
      <w:tblPr>
        <w:tblW w:w="5000" w:type="pct"/>
        <w:tblCellMar>
          <w:left w:w="10" w:type="dxa"/>
          <w:right w:w="10" w:type="dxa"/>
        </w:tblCellMar>
        <w:tblLook w:val="04A0" w:firstRow="1" w:lastRow="0" w:firstColumn="1" w:lastColumn="0" w:noHBand="0" w:noVBand="1"/>
      </w:tblPr>
      <w:tblGrid>
        <w:gridCol w:w="1477"/>
        <w:gridCol w:w="8009"/>
      </w:tblGrid>
      <w:tr w:rsidR="00E66558" w14:paraId="28A29680" w14:textId="77777777" w:rsidTr="000B0FEB">
        <w:tc>
          <w:tcPr>
            <w:tcW w:w="1477" w:type="dxa"/>
            <w:tcBorders>
              <w:top w:val="single" w:sz="4" w:space="0" w:color="000000"/>
              <w:left w:val="single" w:sz="4" w:space="0" w:color="000000"/>
              <w:bottom w:val="single" w:sz="4" w:space="0" w:color="000000"/>
              <w:right w:val="single" w:sz="4" w:space="0" w:color="000000"/>
            </w:tcBorders>
            <w:shd w:val="clear" w:color="auto" w:fill="E5DFEC" w:themeFill="accent4" w:themeFillTint="33"/>
            <w:tcMar>
              <w:top w:w="0" w:type="dxa"/>
              <w:left w:w="108" w:type="dxa"/>
              <w:bottom w:w="0" w:type="dxa"/>
              <w:right w:w="108" w:type="dxa"/>
            </w:tcMar>
          </w:tcPr>
          <w:p w14:paraId="17BB7A91" w14:textId="77777777" w:rsidR="00E66558" w:rsidRDefault="009D71E8">
            <w:pPr>
              <w:pStyle w:val="TableHeader"/>
              <w:jc w:val="left"/>
            </w:pPr>
            <w:r>
              <w:t>Challenge number</w:t>
            </w:r>
          </w:p>
        </w:tc>
        <w:tc>
          <w:tcPr>
            <w:tcW w:w="8009" w:type="dxa"/>
            <w:tcBorders>
              <w:top w:val="single" w:sz="4" w:space="0" w:color="000000"/>
              <w:left w:val="single" w:sz="4" w:space="0" w:color="000000"/>
              <w:bottom w:val="single" w:sz="4" w:space="0" w:color="000000"/>
              <w:right w:val="single" w:sz="4" w:space="0" w:color="000000"/>
            </w:tcBorders>
            <w:shd w:val="clear" w:color="auto" w:fill="E5DFEC" w:themeFill="accent4" w:themeFillTint="33"/>
            <w:tcMar>
              <w:top w:w="0" w:type="dxa"/>
              <w:left w:w="108" w:type="dxa"/>
              <w:bottom w:w="0" w:type="dxa"/>
              <w:right w:w="108" w:type="dxa"/>
            </w:tcMar>
          </w:tcPr>
          <w:p w14:paraId="0E59DDE7" w14:textId="77777777" w:rsidR="00E66558" w:rsidRDefault="009D71E8">
            <w:pPr>
              <w:pStyle w:val="TableHeader"/>
              <w:jc w:val="left"/>
            </w:pPr>
            <w:r>
              <w:t xml:space="preserve">Detail of challenge </w:t>
            </w:r>
          </w:p>
        </w:tc>
      </w:tr>
      <w:tr w:rsidR="00EE3F71" w14:paraId="7BB7DD07"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746D18" w14:textId="77777777" w:rsidR="00EE3F71" w:rsidRDefault="006312E6">
            <w:pPr>
              <w:pStyle w:val="TableRow"/>
              <w:rPr>
                <w:sz w:val="22"/>
                <w:szCs w:val="22"/>
              </w:rPr>
            </w:pPr>
            <w:r>
              <w:rPr>
                <w:sz w:val="22"/>
                <w:szCs w:val="22"/>
              </w:rPr>
              <w:t>1</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D89D4DD" w14:textId="77777777" w:rsidR="00EE3F71" w:rsidRPr="00EE3F71" w:rsidRDefault="00EE3F71" w:rsidP="00DB3037">
            <w:pPr>
              <w:pStyle w:val="TableRowCentered"/>
              <w:ind w:left="0"/>
              <w:jc w:val="left"/>
              <w:rPr>
                <w:iCs/>
                <w:szCs w:val="24"/>
              </w:rPr>
            </w:pPr>
            <w:r>
              <w:rPr>
                <w:iCs/>
                <w:szCs w:val="24"/>
              </w:rPr>
              <w:t>LA funding has been reduced in relation to the Alternative Provision, subsequently impacting negatively across the Trust.</w:t>
            </w:r>
          </w:p>
        </w:tc>
      </w:tr>
      <w:tr w:rsidR="002A1AB2" w14:paraId="12A4F21A"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7A74A78" w14:textId="77777777" w:rsidR="002A1AB2" w:rsidRDefault="006312E6">
            <w:pPr>
              <w:pStyle w:val="TableRow"/>
              <w:rPr>
                <w:sz w:val="22"/>
                <w:szCs w:val="22"/>
              </w:rPr>
            </w:pPr>
            <w:r>
              <w:rPr>
                <w:sz w:val="22"/>
                <w:szCs w:val="22"/>
              </w:rPr>
              <w:t>2</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E0B5A2" w14:textId="77777777" w:rsidR="002A1AB2" w:rsidRDefault="002A1AB2" w:rsidP="00DB3037">
            <w:pPr>
              <w:pStyle w:val="TableRowCentered"/>
              <w:ind w:left="0"/>
              <w:jc w:val="left"/>
              <w:rPr>
                <w:iCs/>
                <w:szCs w:val="24"/>
              </w:rPr>
            </w:pPr>
            <w:r>
              <w:rPr>
                <w:iCs/>
                <w:szCs w:val="24"/>
              </w:rPr>
              <w:t>Staffing has been unstable due to the pandemic and staff retention</w:t>
            </w:r>
            <w:r w:rsidR="0054585C">
              <w:rPr>
                <w:iCs/>
                <w:szCs w:val="24"/>
              </w:rPr>
              <w:t>, which has impacted on experience and skill set of staff team.</w:t>
            </w:r>
          </w:p>
        </w:tc>
      </w:tr>
      <w:tr w:rsidR="00E66558" w14:paraId="26E38877"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E898A6" w14:textId="77777777" w:rsidR="00E66558" w:rsidRDefault="006312E6">
            <w:pPr>
              <w:pStyle w:val="TableRow"/>
              <w:rPr>
                <w:sz w:val="22"/>
                <w:szCs w:val="22"/>
              </w:rPr>
            </w:pPr>
            <w:r>
              <w:rPr>
                <w:sz w:val="22"/>
                <w:szCs w:val="22"/>
              </w:rPr>
              <w:t>3</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23503E6" w14:textId="77777777" w:rsidR="00E66558" w:rsidRPr="00EE3F71" w:rsidRDefault="009B7936" w:rsidP="00DB3037">
            <w:pPr>
              <w:pStyle w:val="TableRowCentered"/>
              <w:ind w:left="0"/>
              <w:jc w:val="left"/>
              <w:rPr>
                <w:iCs/>
                <w:szCs w:val="24"/>
              </w:rPr>
            </w:pPr>
            <w:r>
              <w:rPr>
                <w:iCs/>
                <w:szCs w:val="24"/>
              </w:rPr>
              <w:t>Our observations and review of school records conclude that p</w:t>
            </w:r>
            <w:r w:rsidR="00556A05" w:rsidRPr="00EE3F71">
              <w:rPr>
                <w:iCs/>
                <w:szCs w:val="24"/>
              </w:rPr>
              <w:t>upils have had disrupted learning opportunities due to changes in school placements and disengagement from education</w:t>
            </w:r>
            <w:r w:rsidR="00EE3F71">
              <w:rPr>
                <w:iCs/>
                <w:szCs w:val="24"/>
              </w:rPr>
              <w:t xml:space="preserve"> impacting on their </w:t>
            </w:r>
            <w:r w:rsidR="00EE3F71">
              <w:rPr>
                <w:iCs/>
                <w:szCs w:val="24"/>
              </w:rPr>
              <w:lastRenderedPageBreak/>
              <w:t>outcomes and progress in line with peers.</w:t>
            </w:r>
            <w:r w:rsidR="002A1AB2">
              <w:rPr>
                <w:iCs/>
                <w:szCs w:val="24"/>
              </w:rPr>
              <w:t xml:space="preserve"> This has been further impacted by the pandemic and home learning</w:t>
            </w:r>
            <w:r>
              <w:rPr>
                <w:iCs/>
                <w:szCs w:val="24"/>
              </w:rPr>
              <w:t xml:space="preserve"> as identified in national studies.</w:t>
            </w:r>
          </w:p>
        </w:tc>
      </w:tr>
      <w:tr w:rsidR="009B7936" w14:paraId="0D02445D"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F70504" w14:textId="77777777" w:rsidR="009B7936" w:rsidRDefault="009B7936">
            <w:pPr>
              <w:pStyle w:val="TableRow"/>
              <w:rPr>
                <w:sz w:val="22"/>
                <w:szCs w:val="22"/>
              </w:rPr>
            </w:pPr>
            <w:r>
              <w:rPr>
                <w:sz w:val="22"/>
                <w:szCs w:val="22"/>
              </w:rPr>
              <w:lastRenderedPageBreak/>
              <w:t>4</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881E60" w14:textId="77777777" w:rsidR="009B7936" w:rsidRPr="00EE3F71" w:rsidRDefault="009B7936" w:rsidP="00DB3037">
            <w:pPr>
              <w:pStyle w:val="TableRowCentered"/>
              <w:ind w:left="0"/>
              <w:jc w:val="left"/>
              <w:rPr>
                <w:iCs/>
                <w:szCs w:val="24"/>
              </w:rPr>
            </w:pPr>
            <w:r>
              <w:rPr>
                <w:iCs/>
                <w:szCs w:val="24"/>
              </w:rPr>
              <w:t>Assessments and observations indicate that quality pupil writing has decreased, especially after the pandemic. This impacts across all areas of the curriculum when recording and reporting.</w:t>
            </w:r>
          </w:p>
        </w:tc>
      </w:tr>
      <w:tr w:rsidR="00E82E2E" w14:paraId="68BBF28A"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05552A" w14:textId="77777777" w:rsidR="00E82E2E" w:rsidRDefault="00E82E2E">
            <w:pPr>
              <w:pStyle w:val="TableRow"/>
              <w:rPr>
                <w:sz w:val="22"/>
                <w:szCs w:val="22"/>
              </w:rPr>
            </w:pPr>
            <w:r>
              <w:rPr>
                <w:sz w:val="22"/>
                <w:szCs w:val="22"/>
              </w:rPr>
              <w:t>5</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6A0FAA3" w14:textId="77777777" w:rsidR="00E82E2E" w:rsidRDefault="00E82E2E" w:rsidP="00DB3037">
            <w:pPr>
              <w:pStyle w:val="TableRowCentered"/>
              <w:ind w:left="0"/>
              <w:jc w:val="left"/>
              <w:rPr>
                <w:iCs/>
                <w:szCs w:val="24"/>
              </w:rPr>
            </w:pPr>
            <w:r>
              <w:rPr>
                <w:iCs/>
                <w:szCs w:val="24"/>
              </w:rPr>
              <w:t>Assessments and observations indicate that mathematical progress could be improved, in</w:t>
            </w:r>
            <w:r w:rsidR="00FE5C1E">
              <w:rPr>
                <w:iCs/>
                <w:szCs w:val="24"/>
              </w:rPr>
              <w:t xml:space="preserve"> </w:t>
            </w:r>
            <w:r>
              <w:rPr>
                <w:iCs/>
                <w:szCs w:val="24"/>
              </w:rPr>
              <w:t>line with quality first teaching and support</w:t>
            </w:r>
          </w:p>
        </w:tc>
      </w:tr>
      <w:tr w:rsidR="00E66558" w14:paraId="04BDA0A8"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D54823C" w14:textId="77777777" w:rsidR="00E66558" w:rsidRDefault="00E82E2E">
            <w:pPr>
              <w:pStyle w:val="TableRow"/>
              <w:rPr>
                <w:sz w:val="22"/>
                <w:szCs w:val="22"/>
              </w:rPr>
            </w:pPr>
            <w:r>
              <w:rPr>
                <w:sz w:val="22"/>
                <w:szCs w:val="22"/>
              </w:rPr>
              <w:t>6</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E14F310" w14:textId="77777777" w:rsidR="00E66558" w:rsidRPr="00EE3F71" w:rsidRDefault="00EE3F71" w:rsidP="00EE3F71">
            <w:pPr>
              <w:pStyle w:val="TableRowCentered"/>
              <w:ind w:left="0"/>
              <w:jc w:val="left"/>
              <w:rPr>
                <w:iCs/>
                <w:szCs w:val="24"/>
              </w:rPr>
            </w:pPr>
            <w:r w:rsidRPr="00EE3F71">
              <w:rPr>
                <w:iCs/>
                <w:szCs w:val="24"/>
              </w:rPr>
              <w:t xml:space="preserve">Parental engagement is </w:t>
            </w:r>
            <w:r w:rsidR="009B7936">
              <w:rPr>
                <w:iCs/>
                <w:szCs w:val="24"/>
              </w:rPr>
              <w:t>challenging</w:t>
            </w:r>
            <w:r w:rsidRPr="00EE3F71">
              <w:rPr>
                <w:iCs/>
                <w:szCs w:val="24"/>
              </w:rPr>
              <w:t xml:space="preserve"> due to minimised opportunities to see parents face to face.</w:t>
            </w:r>
            <w:r>
              <w:rPr>
                <w:iCs/>
                <w:szCs w:val="24"/>
              </w:rPr>
              <w:t xml:space="preserve"> This also impacts on attendance and in some cases pupils’ SEMH difficulties.</w:t>
            </w:r>
          </w:p>
        </w:tc>
      </w:tr>
      <w:tr w:rsidR="00E66558" w14:paraId="23B5DF28"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9C8F99C" w14:textId="77777777" w:rsidR="00E66558" w:rsidRDefault="00E82E2E">
            <w:pPr>
              <w:pStyle w:val="TableRow"/>
              <w:rPr>
                <w:sz w:val="22"/>
                <w:szCs w:val="22"/>
              </w:rPr>
            </w:pPr>
            <w:r>
              <w:rPr>
                <w:sz w:val="22"/>
                <w:szCs w:val="22"/>
              </w:rPr>
              <w:t>7</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E1CD8CC" w14:textId="77777777" w:rsidR="00E66558" w:rsidRPr="00EE3F71" w:rsidRDefault="009B7936">
            <w:pPr>
              <w:pStyle w:val="TableRowCentered"/>
              <w:jc w:val="left"/>
              <w:rPr>
                <w:iCs/>
                <w:szCs w:val="24"/>
              </w:rPr>
            </w:pPr>
            <w:r>
              <w:rPr>
                <w:iCs/>
                <w:szCs w:val="24"/>
              </w:rPr>
              <w:t>Though observations and school data, p</w:t>
            </w:r>
            <w:r w:rsidR="00EE3F71">
              <w:rPr>
                <w:iCs/>
                <w:szCs w:val="24"/>
              </w:rPr>
              <w:t>upils’ SEMH needs appear more extreme and they are requiring more bespoke packages of support to help with developing understanding and independent monitoring of these needs.</w:t>
            </w:r>
            <w:r w:rsidR="002A1AB2">
              <w:rPr>
                <w:iCs/>
                <w:szCs w:val="24"/>
              </w:rPr>
              <w:t xml:space="preserve"> This also impacts on exclusion rates.</w:t>
            </w:r>
          </w:p>
        </w:tc>
      </w:tr>
    </w:tbl>
    <w:p w14:paraId="133EBB3B" w14:textId="77777777" w:rsidR="00E66558" w:rsidRPr="000B0FEB" w:rsidRDefault="009D71E8">
      <w:pPr>
        <w:pStyle w:val="Heading2"/>
        <w:spacing w:before="600"/>
        <w:rPr>
          <w:color w:val="5F497A" w:themeColor="accent4" w:themeShade="BF"/>
        </w:rPr>
      </w:pPr>
      <w:bookmarkStart w:id="16" w:name="_Toc443397160"/>
      <w:r w:rsidRPr="000B0FEB">
        <w:rPr>
          <w:color w:val="5F497A" w:themeColor="accent4" w:themeShade="BF"/>
        </w:rPr>
        <w:t xml:space="preserve">Intended </w:t>
      </w:r>
      <w:r w:rsidR="002A1AB2" w:rsidRPr="000B0FEB">
        <w:rPr>
          <w:color w:val="5F497A" w:themeColor="accent4" w:themeShade="BF"/>
        </w:rPr>
        <w:t>O</w:t>
      </w:r>
      <w:r w:rsidRPr="000B0FEB">
        <w:rPr>
          <w:color w:val="5F497A" w:themeColor="accent4" w:themeShade="BF"/>
        </w:rPr>
        <w:t xml:space="preserve">utcomes </w:t>
      </w:r>
    </w:p>
    <w:p w14:paraId="68A174AA" w14:textId="77777777" w:rsidR="00E66558" w:rsidRDefault="009D71E8">
      <w:r>
        <w:rPr>
          <w:color w:val="auto"/>
        </w:rPr>
        <w:t xml:space="preserve">This explains the outcomes we are aiming for </w:t>
      </w:r>
      <w:r>
        <w:rPr>
          <w:b/>
          <w:bCs/>
          <w:color w:val="auto"/>
        </w:rPr>
        <w:t>by the end of our current strategy plan</w:t>
      </w:r>
      <w:r>
        <w:rPr>
          <w:color w:val="auto"/>
        </w:rPr>
        <w:t>, and how we will measure whether they have been achieved.</w:t>
      </w:r>
    </w:p>
    <w:tbl>
      <w:tblPr>
        <w:tblW w:w="5000" w:type="pct"/>
        <w:tblCellMar>
          <w:left w:w="10" w:type="dxa"/>
          <w:right w:w="10" w:type="dxa"/>
        </w:tblCellMar>
        <w:tblLook w:val="04A0" w:firstRow="1" w:lastRow="0" w:firstColumn="1" w:lastColumn="0" w:noHBand="0" w:noVBand="1"/>
      </w:tblPr>
      <w:tblGrid>
        <w:gridCol w:w="4815"/>
        <w:gridCol w:w="4671"/>
      </w:tblGrid>
      <w:tr w:rsidR="00E66558" w14:paraId="08BFB6F6" w14:textId="77777777" w:rsidTr="000B0FEB">
        <w:tc>
          <w:tcPr>
            <w:tcW w:w="4815" w:type="dxa"/>
            <w:tcBorders>
              <w:top w:val="single" w:sz="4" w:space="0" w:color="000000"/>
              <w:left w:val="single" w:sz="4" w:space="0" w:color="000000"/>
              <w:bottom w:val="single" w:sz="4" w:space="0" w:color="000000"/>
              <w:right w:val="single" w:sz="4" w:space="0" w:color="000000"/>
            </w:tcBorders>
            <w:shd w:val="clear" w:color="auto" w:fill="E5DFEC" w:themeFill="accent4" w:themeFillTint="33"/>
            <w:tcMar>
              <w:top w:w="0" w:type="dxa"/>
              <w:left w:w="108" w:type="dxa"/>
              <w:bottom w:w="0" w:type="dxa"/>
              <w:right w:w="108" w:type="dxa"/>
            </w:tcMar>
          </w:tcPr>
          <w:p w14:paraId="15057A5F" w14:textId="77777777" w:rsidR="00E66558" w:rsidRDefault="009D71E8">
            <w:pPr>
              <w:pStyle w:val="TableHeader"/>
              <w:jc w:val="left"/>
            </w:pPr>
            <w:r>
              <w:t>Intended outcome</w:t>
            </w:r>
          </w:p>
        </w:tc>
        <w:tc>
          <w:tcPr>
            <w:tcW w:w="4671" w:type="dxa"/>
            <w:tcBorders>
              <w:top w:val="single" w:sz="4" w:space="0" w:color="000000"/>
              <w:left w:val="single" w:sz="4" w:space="0" w:color="000000"/>
              <w:bottom w:val="single" w:sz="4" w:space="0" w:color="000000"/>
              <w:right w:val="single" w:sz="4" w:space="0" w:color="000000"/>
            </w:tcBorders>
            <w:shd w:val="clear" w:color="auto" w:fill="E5DFEC" w:themeFill="accent4" w:themeFillTint="33"/>
            <w:tcMar>
              <w:top w:w="0" w:type="dxa"/>
              <w:left w:w="108" w:type="dxa"/>
              <w:bottom w:w="0" w:type="dxa"/>
              <w:right w:w="108" w:type="dxa"/>
            </w:tcMar>
          </w:tcPr>
          <w:p w14:paraId="0E345579" w14:textId="77777777" w:rsidR="00E66558" w:rsidRDefault="009D71E8">
            <w:pPr>
              <w:pStyle w:val="TableHeader"/>
              <w:jc w:val="left"/>
            </w:pPr>
            <w:r>
              <w:t>Success criteria</w:t>
            </w:r>
          </w:p>
        </w:tc>
      </w:tr>
      <w:tr w:rsidR="00E66558" w14:paraId="23710AC2"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DDAB117" w14:textId="77777777" w:rsidR="00E66558" w:rsidRPr="00FE5C1E" w:rsidRDefault="002A1AB2">
            <w:pPr>
              <w:pStyle w:val="TableRow"/>
              <w:rPr>
                <w:iCs/>
              </w:rPr>
            </w:pPr>
            <w:r w:rsidRPr="00FE5C1E">
              <w:rPr>
                <w:iCs/>
              </w:rPr>
              <w:t>Pupils make expected progress in reading, writing and maths</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9C8A244" w14:textId="77777777" w:rsidR="00E66558" w:rsidRPr="00FE5C1E" w:rsidRDefault="002A1AB2" w:rsidP="002A1AB2">
            <w:pPr>
              <w:pStyle w:val="TableRowCentered"/>
              <w:numPr>
                <w:ilvl w:val="0"/>
                <w:numId w:val="14"/>
              </w:numPr>
              <w:jc w:val="left"/>
              <w:rPr>
                <w:iCs/>
                <w:szCs w:val="24"/>
              </w:rPr>
            </w:pPr>
            <w:r w:rsidRPr="00FE5C1E">
              <w:rPr>
                <w:iCs/>
                <w:szCs w:val="24"/>
              </w:rPr>
              <w:t>Pupils will make progress against their baseline assessments</w:t>
            </w:r>
          </w:p>
          <w:p w14:paraId="7105B52F" w14:textId="77777777" w:rsidR="002A1AB2" w:rsidRPr="00FE5C1E" w:rsidRDefault="002A1AB2" w:rsidP="002A1AB2">
            <w:pPr>
              <w:pStyle w:val="TableRowCentered"/>
              <w:numPr>
                <w:ilvl w:val="0"/>
                <w:numId w:val="14"/>
              </w:numPr>
              <w:jc w:val="left"/>
              <w:rPr>
                <w:iCs/>
                <w:szCs w:val="24"/>
              </w:rPr>
            </w:pPr>
            <w:r w:rsidRPr="00FE5C1E">
              <w:rPr>
                <w:iCs/>
                <w:szCs w:val="24"/>
              </w:rPr>
              <w:t>Pupils will participate in national tests</w:t>
            </w:r>
          </w:p>
          <w:p w14:paraId="0304CBE8" w14:textId="77777777" w:rsidR="002A1AB2" w:rsidRPr="00FE5C1E" w:rsidRDefault="002A1AB2" w:rsidP="002A1AB2">
            <w:pPr>
              <w:pStyle w:val="TableRowCentered"/>
              <w:numPr>
                <w:ilvl w:val="0"/>
                <w:numId w:val="14"/>
              </w:numPr>
              <w:jc w:val="left"/>
              <w:rPr>
                <w:iCs/>
                <w:szCs w:val="24"/>
              </w:rPr>
            </w:pPr>
            <w:r w:rsidRPr="00FE5C1E">
              <w:rPr>
                <w:iCs/>
                <w:szCs w:val="24"/>
              </w:rPr>
              <w:t>Pupils will engage positively in summative school-based assessments</w:t>
            </w:r>
          </w:p>
          <w:p w14:paraId="6A0F3242" w14:textId="77777777" w:rsidR="000B0FEB" w:rsidRPr="00FE5C1E" w:rsidRDefault="000B0FEB" w:rsidP="002A1AB2">
            <w:pPr>
              <w:pStyle w:val="TableRowCentered"/>
              <w:numPr>
                <w:ilvl w:val="0"/>
                <w:numId w:val="14"/>
              </w:numPr>
              <w:jc w:val="left"/>
              <w:rPr>
                <w:iCs/>
                <w:szCs w:val="24"/>
              </w:rPr>
            </w:pPr>
            <w:r w:rsidRPr="00FE5C1E">
              <w:rPr>
                <w:iCs/>
                <w:szCs w:val="24"/>
              </w:rPr>
              <w:t>Personal intervention programmes implemented and monitored consistently to ensure effective support for filling gaps in learning</w:t>
            </w:r>
          </w:p>
          <w:p w14:paraId="640809E9" w14:textId="77777777" w:rsidR="000B0FEB" w:rsidRPr="00FE5C1E" w:rsidRDefault="000B0FEB" w:rsidP="002A1AB2">
            <w:pPr>
              <w:pStyle w:val="TableRowCentered"/>
              <w:numPr>
                <w:ilvl w:val="0"/>
                <w:numId w:val="14"/>
              </w:numPr>
              <w:jc w:val="left"/>
              <w:rPr>
                <w:iCs/>
                <w:szCs w:val="24"/>
              </w:rPr>
            </w:pPr>
            <w:r w:rsidRPr="00FE5C1E">
              <w:rPr>
                <w:iCs/>
                <w:szCs w:val="24"/>
              </w:rPr>
              <w:t>Consistent engagement in homework programmes from parents and pupils</w:t>
            </w:r>
          </w:p>
        </w:tc>
      </w:tr>
      <w:tr w:rsidR="002A1AB2" w14:paraId="6D0E1E14"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2B68985" w14:textId="77777777" w:rsidR="002A1AB2" w:rsidRPr="00FE5C1E" w:rsidRDefault="002A1AB2">
            <w:pPr>
              <w:pStyle w:val="TableRow"/>
              <w:rPr>
                <w:iCs/>
              </w:rPr>
            </w:pPr>
            <w:r w:rsidRPr="00FE5C1E">
              <w:rPr>
                <w:iCs/>
              </w:rPr>
              <w:t>Positive pupil engagement across all areas of the curriculum</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FC6935F" w14:textId="77777777" w:rsidR="002A1AB2" w:rsidRPr="00FE5C1E" w:rsidRDefault="000B0FEB" w:rsidP="002A1AB2">
            <w:pPr>
              <w:pStyle w:val="TableRowCentered"/>
              <w:numPr>
                <w:ilvl w:val="0"/>
                <w:numId w:val="14"/>
              </w:numPr>
              <w:jc w:val="left"/>
              <w:rPr>
                <w:iCs/>
                <w:szCs w:val="24"/>
              </w:rPr>
            </w:pPr>
            <w:r w:rsidRPr="00FE5C1E">
              <w:rPr>
                <w:iCs/>
                <w:szCs w:val="24"/>
              </w:rPr>
              <w:t>Pupils remaining in class for longer periods of time (less time outs)</w:t>
            </w:r>
          </w:p>
          <w:p w14:paraId="30109E78" w14:textId="77777777" w:rsidR="000B0FEB" w:rsidRPr="00FE5C1E" w:rsidRDefault="000B0FEB" w:rsidP="002A1AB2">
            <w:pPr>
              <w:pStyle w:val="TableRowCentered"/>
              <w:numPr>
                <w:ilvl w:val="0"/>
                <w:numId w:val="14"/>
              </w:numPr>
              <w:jc w:val="left"/>
              <w:rPr>
                <w:iCs/>
                <w:szCs w:val="24"/>
              </w:rPr>
            </w:pPr>
            <w:r w:rsidRPr="00FE5C1E">
              <w:rPr>
                <w:iCs/>
                <w:szCs w:val="24"/>
              </w:rPr>
              <w:t>Pupils enjoying a variety of enrichment opportunities</w:t>
            </w:r>
          </w:p>
          <w:p w14:paraId="089C3E49" w14:textId="77777777" w:rsidR="000B0FEB" w:rsidRPr="00FE5C1E" w:rsidRDefault="000B0FEB" w:rsidP="002A1AB2">
            <w:pPr>
              <w:pStyle w:val="TableRowCentered"/>
              <w:numPr>
                <w:ilvl w:val="0"/>
                <w:numId w:val="14"/>
              </w:numPr>
              <w:jc w:val="left"/>
              <w:rPr>
                <w:iCs/>
                <w:szCs w:val="24"/>
              </w:rPr>
            </w:pPr>
            <w:r w:rsidRPr="00FE5C1E">
              <w:rPr>
                <w:iCs/>
                <w:szCs w:val="24"/>
              </w:rPr>
              <w:t>Consistently run after school club programmes</w:t>
            </w:r>
          </w:p>
        </w:tc>
      </w:tr>
      <w:tr w:rsidR="00E66558" w14:paraId="6E8CD0F5"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1A4E1DF" w14:textId="77777777" w:rsidR="00E66558" w:rsidRPr="00FE5C1E" w:rsidRDefault="002A1AB2">
            <w:pPr>
              <w:pStyle w:val="TableRow"/>
              <w:rPr>
                <w:iCs/>
              </w:rPr>
            </w:pPr>
            <w:r w:rsidRPr="00FE5C1E">
              <w:rPr>
                <w:iCs/>
              </w:rPr>
              <w:lastRenderedPageBreak/>
              <w:t>Attendance across the school will be</w:t>
            </w:r>
            <w:r w:rsidR="000B0FEB" w:rsidRPr="00FE5C1E">
              <w:rPr>
                <w:iCs/>
              </w:rPr>
              <w:t xml:space="preserve"> at least</w:t>
            </w:r>
            <w:r w:rsidRPr="00FE5C1E">
              <w:rPr>
                <w:iCs/>
              </w:rPr>
              <w:t xml:space="preserve"> 95%</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D7A048C" w14:textId="77777777" w:rsidR="00E66558" w:rsidRPr="00FE5C1E" w:rsidRDefault="002A1AB2" w:rsidP="002A1AB2">
            <w:pPr>
              <w:pStyle w:val="TableRowCentered"/>
              <w:numPr>
                <w:ilvl w:val="0"/>
                <w:numId w:val="15"/>
              </w:numPr>
              <w:jc w:val="left"/>
              <w:rPr>
                <w:iCs/>
                <w:szCs w:val="24"/>
              </w:rPr>
            </w:pPr>
            <w:r w:rsidRPr="00FE5C1E">
              <w:rPr>
                <w:iCs/>
                <w:szCs w:val="24"/>
              </w:rPr>
              <w:t>Pupils not within the agreed attendance rate to have a clear programme of support with identification of external support completed efficiently</w:t>
            </w:r>
          </w:p>
          <w:p w14:paraId="0D0D5537" w14:textId="77777777" w:rsidR="002A1AB2" w:rsidRPr="00FE5C1E" w:rsidRDefault="002A1AB2" w:rsidP="002A1AB2">
            <w:pPr>
              <w:pStyle w:val="TableRowCentered"/>
              <w:numPr>
                <w:ilvl w:val="0"/>
                <w:numId w:val="15"/>
              </w:numPr>
              <w:jc w:val="left"/>
              <w:rPr>
                <w:iCs/>
                <w:szCs w:val="24"/>
              </w:rPr>
            </w:pPr>
            <w:r w:rsidRPr="00FE5C1E">
              <w:rPr>
                <w:iCs/>
                <w:szCs w:val="24"/>
              </w:rPr>
              <w:t>Families engaging in attendance reward scheme</w:t>
            </w:r>
          </w:p>
          <w:p w14:paraId="538AD71A" w14:textId="77777777" w:rsidR="002A1AB2" w:rsidRPr="00FE5C1E" w:rsidRDefault="002A1AB2" w:rsidP="002A1AB2">
            <w:pPr>
              <w:pStyle w:val="TableRowCentered"/>
              <w:numPr>
                <w:ilvl w:val="0"/>
                <w:numId w:val="15"/>
              </w:numPr>
              <w:jc w:val="left"/>
              <w:rPr>
                <w:iCs/>
                <w:szCs w:val="24"/>
              </w:rPr>
            </w:pPr>
            <w:r w:rsidRPr="00FE5C1E">
              <w:rPr>
                <w:iCs/>
                <w:szCs w:val="24"/>
              </w:rPr>
              <w:t>Parents attending coffee mornings</w:t>
            </w:r>
          </w:p>
          <w:p w14:paraId="106ADC29" w14:textId="77777777" w:rsidR="002A1AB2" w:rsidRPr="00FE5C1E" w:rsidRDefault="002A1AB2" w:rsidP="002A1AB2">
            <w:pPr>
              <w:pStyle w:val="TableRowCentered"/>
              <w:numPr>
                <w:ilvl w:val="0"/>
                <w:numId w:val="15"/>
              </w:numPr>
              <w:jc w:val="left"/>
              <w:rPr>
                <w:iCs/>
                <w:szCs w:val="24"/>
              </w:rPr>
            </w:pPr>
            <w:r w:rsidRPr="00FE5C1E">
              <w:rPr>
                <w:iCs/>
                <w:szCs w:val="24"/>
              </w:rPr>
              <w:t>Continued high attendance from families at meetings and reviews</w:t>
            </w:r>
          </w:p>
        </w:tc>
      </w:tr>
      <w:tr w:rsidR="00E66558" w14:paraId="372A0DB8"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392C75" w14:textId="77777777" w:rsidR="00E66558" w:rsidRPr="00FE5C1E" w:rsidRDefault="002A1AB2">
            <w:pPr>
              <w:pStyle w:val="TableRow"/>
              <w:rPr>
                <w:iCs/>
              </w:rPr>
            </w:pPr>
            <w:r w:rsidRPr="00FE5C1E">
              <w:rPr>
                <w:iCs/>
              </w:rPr>
              <w:t>Reduced numbers of exclusions</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B6B5C3F" w14:textId="77777777" w:rsidR="00E66558" w:rsidRPr="00FE5C1E" w:rsidRDefault="002A1AB2" w:rsidP="002A1AB2">
            <w:pPr>
              <w:pStyle w:val="TableRowCentered"/>
              <w:numPr>
                <w:ilvl w:val="0"/>
                <w:numId w:val="15"/>
              </w:numPr>
              <w:jc w:val="left"/>
              <w:rPr>
                <w:iCs/>
                <w:szCs w:val="24"/>
              </w:rPr>
            </w:pPr>
            <w:r w:rsidRPr="00FE5C1E">
              <w:rPr>
                <w:iCs/>
                <w:szCs w:val="24"/>
              </w:rPr>
              <w:t>Ongoing early identification of additional pastoral support and implementation of those programmes</w:t>
            </w:r>
          </w:p>
          <w:p w14:paraId="70BEAB42" w14:textId="77777777" w:rsidR="002A1AB2" w:rsidRPr="00FE5C1E" w:rsidRDefault="002A1AB2" w:rsidP="002A1AB2">
            <w:pPr>
              <w:pStyle w:val="TableRowCentered"/>
              <w:numPr>
                <w:ilvl w:val="0"/>
                <w:numId w:val="15"/>
              </w:numPr>
              <w:jc w:val="left"/>
              <w:rPr>
                <w:iCs/>
                <w:szCs w:val="24"/>
              </w:rPr>
            </w:pPr>
            <w:r w:rsidRPr="00FE5C1E">
              <w:rPr>
                <w:iCs/>
                <w:szCs w:val="24"/>
              </w:rPr>
              <w:t>Reduced numbers of physical interventions</w:t>
            </w:r>
          </w:p>
          <w:p w14:paraId="5DBD0307" w14:textId="77777777" w:rsidR="002A1AB2" w:rsidRPr="00FE5C1E" w:rsidRDefault="002A1AB2" w:rsidP="002A1AB2">
            <w:pPr>
              <w:pStyle w:val="TableRowCentered"/>
              <w:numPr>
                <w:ilvl w:val="0"/>
                <w:numId w:val="15"/>
              </w:numPr>
              <w:jc w:val="left"/>
              <w:rPr>
                <w:iCs/>
                <w:szCs w:val="24"/>
              </w:rPr>
            </w:pPr>
            <w:r w:rsidRPr="00FE5C1E">
              <w:rPr>
                <w:iCs/>
                <w:szCs w:val="24"/>
              </w:rPr>
              <w:t>Positive outcomes from school well-being surveys (all stakeholders)</w:t>
            </w:r>
          </w:p>
        </w:tc>
      </w:tr>
    </w:tbl>
    <w:p w14:paraId="635D0E14" w14:textId="77777777" w:rsidR="000B0FEB" w:rsidRPr="000B0FEB" w:rsidRDefault="000B0FEB" w:rsidP="000B0FEB">
      <w:pPr>
        <w:suppressAutoHyphens w:val="0"/>
        <w:spacing w:after="0" w:line="240" w:lineRule="auto"/>
        <w:rPr>
          <w:b/>
          <w:bCs/>
          <w:color w:val="5F497A" w:themeColor="accent4" w:themeShade="BF"/>
          <w:sz w:val="28"/>
          <w:szCs w:val="28"/>
        </w:rPr>
      </w:pPr>
    </w:p>
    <w:p w14:paraId="03F204FD" w14:textId="77777777" w:rsidR="000B0FEB" w:rsidRPr="000B0FEB" w:rsidRDefault="009D71E8" w:rsidP="000B0FEB">
      <w:pPr>
        <w:suppressAutoHyphens w:val="0"/>
        <w:spacing w:after="0" w:line="240" w:lineRule="auto"/>
        <w:rPr>
          <w:b/>
          <w:bCs/>
          <w:color w:val="5F497A" w:themeColor="accent4" w:themeShade="BF"/>
          <w:sz w:val="28"/>
          <w:szCs w:val="28"/>
        </w:rPr>
      </w:pPr>
      <w:r w:rsidRPr="000B0FEB">
        <w:rPr>
          <w:b/>
          <w:bCs/>
          <w:color w:val="5F497A" w:themeColor="accent4" w:themeShade="BF"/>
          <w:sz w:val="28"/>
          <w:szCs w:val="28"/>
        </w:rPr>
        <w:t>Activity in this academic year</w:t>
      </w:r>
      <w:r w:rsidR="002244AF">
        <w:rPr>
          <w:b/>
          <w:bCs/>
          <w:color w:val="5F497A" w:themeColor="accent4" w:themeShade="BF"/>
          <w:sz w:val="28"/>
          <w:szCs w:val="28"/>
        </w:rPr>
        <w:t xml:space="preserve"> (Sept ‘21-July ‘22)</w:t>
      </w:r>
    </w:p>
    <w:p w14:paraId="76B60AB7" w14:textId="77777777" w:rsidR="00E66558" w:rsidRDefault="009D71E8">
      <w:pPr>
        <w:spacing w:after="480"/>
      </w:pPr>
      <w:r>
        <w:t xml:space="preserve">This details how we intend to spend our pupil premium (and recovery premium funding) </w:t>
      </w:r>
      <w:r w:rsidRPr="00724591">
        <w:rPr>
          <w:b/>
          <w:bCs/>
          <w:u w:val="single"/>
        </w:rPr>
        <w:t>this academic year</w:t>
      </w:r>
      <w:r>
        <w:t xml:space="preserve"> to address the challenges listed above.</w:t>
      </w:r>
    </w:p>
    <w:p w14:paraId="40C60026" w14:textId="77777777" w:rsidR="00E66558" w:rsidRPr="000B0FEB" w:rsidRDefault="009D71E8">
      <w:pPr>
        <w:pStyle w:val="Heading3"/>
        <w:rPr>
          <w:color w:val="5F497A" w:themeColor="accent4" w:themeShade="BF"/>
        </w:rPr>
      </w:pPr>
      <w:r w:rsidRPr="000B0FEB">
        <w:rPr>
          <w:color w:val="5F497A" w:themeColor="accent4" w:themeShade="BF"/>
        </w:rPr>
        <w:t>Teaching (for example, CPD, recruitment and retention)</w:t>
      </w:r>
    </w:p>
    <w:p w14:paraId="07007A6A" w14:textId="77777777" w:rsidR="00E66558" w:rsidRPr="00A53C11" w:rsidRDefault="009D71E8">
      <w:r>
        <w:t>Budgeted cost: £</w:t>
      </w:r>
      <w:r w:rsidR="007A69EC">
        <w:t>5502.90</w:t>
      </w:r>
    </w:p>
    <w:tbl>
      <w:tblPr>
        <w:tblW w:w="5000" w:type="pct"/>
        <w:tblCellMar>
          <w:left w:w="10" w:type="dxa"/>
          <w:right w:w="10" w:type="dxa"/>
        </w:tblCellMar>
        <w:tblLook w:val="04A0" w:firstRow="1" w:lastRow="0" w:firstColumn="1" w:lastColumn="0" w:noHBand="0" w:noVBand="1"/>
      </w:tblPr>
      <w:tblGrid>
        <w:gridCol w:w="3328"/>
        <w:gridCol w:w="4627"/>
        <w:gridCol w:w="1531"/>
      </w:tblGrid>
      <w:tr w:rsidR="00E66558" w14:paraId="5A943489" w14:textId="77777777" w:rsidTr="000B0FEB">
        <w:tc>
          <w:tcPr>
            <w:tcW w:w="2688" w:type="dxa"/>
            <w:tcBorders>
              <w:top w:val="single" w:sz="4" w:space="0" w:color="000000"/>
              <w:left w:val="single" w:sz="4" w:space="0" w:color="000000"/>
              <w:bottom w:val="single" w:sz="4" w:space="0" w:color="000000"/>
              <w:right w:val="single" w:sz="4" w:space="0" w:color="000000"/>
            </w:tcBorders>
            <w:shd w:val="clear" w:color="auto" w:fill="E5DFEC" w:themeFill="accent4" w:themeFillTint="33"/>
            <w:tcMar>
              <w:top w:w="0" w:type="dxa"/>
              <w:left w:w="108" w:type="dxa"/>
              <w:bottom w:w="0" w:type="dxa"/>
              <w:right w:w="108" w:type="dxa"/>
            </w:tcMar>
          </w:tcPr>
          <w:p w14:paraId="3864E85C" w14:textId="77777777" w:rsidR="00E66558" w:rsidRDefault="009D71E8">
            <w:pPr>
              <w:pStyle w:val="TableHeader"/>
              <w:jc w:val="left"/>
            </w:pPr>
            <w:r>
              <w:t>Activity</w:t>
            </w:r>
          </w:p>
        </w:tc>
        <w:tc>
          <w:tcPr>
            <w:tcW w:w="4254" w:type="dxa"/>
            <w:tcBorders>
              <w:top w:val="single" w:sz="4" w:space="0" w:color="000000"/>
              <w:left w:val="single" w:sz="4" w:space="0" w:color="000000"/>
              <w:bottom w:val="single" w:sz="4" w:space="0" w:color="000000"/>
              <w:right w:val="single" w:sz="4" w:space="0" w:color="000000"/>
            </w:tcBorders>
            <w:shd w:val="clear" w:color="auto" w:fill="E5DFEC" w:themeFill="accent4" w:themeFillTint="33"/>
            <w:tcMar>
              <w:top w:w="0" w:type="dxa"/>
              <w:left w:w="108" w:type="dxa"/>
              <w:bottom w:w="0" w:type="dxa"/>
              <w:right w:w="108" w:type="dxa"/>
            </w:tcMar>
          </w:tcPr>
          <w:p w14:paraId="1232DF93" w14:textId="77777777" w:rsidR="00E66558" w:rsidRDefault="009D71E8">
            <w:pPr>
              <w:pStyle w:val="TableHeader"/>
              <w:jc w:val="left"/>
            </w:pPr>
            <w:r>
              <w:t>Evidence that supports this approach</w:t>
            </w:r>
          </w:p>
        </w:tc>
        <w:tc>
          <w:tcPr>
            <w:tcW w:w="2544" w:type="dxa"/>
            <w:tcBorders>
              <w:top w:val="single" w:sz="4" w:space="0" w:color="000000"/>
              <w:left w:val="single" w:sz="4" w:space="0" w:color="000000"/>
              <w:bottom w:val="single" w:sz="4" w:space="0" w:color="000000"/>
              <w:right w:val="single" w:sz="4" w:space="0" w:color="000000"/>
            </w:tcBorders>
            <w:shd w:val="clear" w:color="auto" w:fill="E5DFEC" w:themeFill="accent4" w:themeFillTint="33"/>
            <w:tcMar>
              <w:top w:w="0" w:type="dxa"/>
              <w:left w:w="108" w:type="dxa"/>
              <w:bottom w:w="0" w:type="dxa"/>
              <w:right w:w="108" w:type="dxa"/>
            </w:tcMar>
          </w:tcPr>
          <w:p w14:paraId="44B7CF30" w14:textId="77777777" w:rsidR="00E66558" w:rsidRDefault="009D71E8">
            <w:pPr>
              <w:pStyle w:val="TableHeader"/>
              <w:jc w:val="left"/>
            </w:pPr>
            <w:r>
              <w:t>Challenge number(s) addressed</w:t>
            </w:r>
          </w:p>
        </w:tc>
      </w:tr>
      <w:tr w:rsidR="00800FBB" w14:paraId="3282169C"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B04C48" w14:textId="77777777" w:rsidR="00800FBB" w:rsidRDefault="009B7936">
            <w:pPr>
              <w:pStyle w:val="TableRow"/>
            </w:pPr>
            <w:r w:rsidRPr="00E82E2E">
              <w:t>Stabilised</w:t>
            </w:r>
            <w:r w:rsidR="006B2BA3" w:rsidRPr="00E82E2E">
              <w:t xml:space="preserve">, highly trained </w:t>
            </w:r>
            <w:r w:rsidRPr="00E82E2E">
              <w:t>staff team in order to improve consistency of teaching and support</w:t>
            </w:r>
            <w:r w:rsidR="009E72DB" w:rsidRPr="00E82E2E">
              <w:t xml:space="preserve"> for SEMH needs</w:t>
            </w:r>
          </w:p>
          <w:p w14:paraId="406B17D6" w14:textId="77777777" w:rsidR="00216E0F" w:rsidRDefault="007A69EC" w:rsidP="00045DAE">
            <w:pPr>
              <w:pStyle w:val="TableRow"/>
              <w:rPr>
                <w:iCs/>
                <w:color w:val="FF0000"/>
                <w:sz w:val="22"/>
                <w:szCs w:val="22"/>
              </w:rPr>
            </w:pPr>
            <w:r>
              <w:rPr>
                <w:iCs/>
                <w:color w:val="FF0000"/>
                <w:sz w:val="22"/>
                <w:szCs w:val="22"/>
              </w:rPr>
              <w:t>TIP Training</w:t>
            </w:r>
          </w:p>
          <w:p w14:paraId="57944BEC" w14:textId="1275119E" w:rsidR="00AD0117" w:rsidRPr="00EE0A85" w:rsidRDefault="007A69EC" w:rsidP="00AD0117">
            <w:pPr>
              <w:pStyle w:val="TableRow"/>
              <w:rPr>
                <w:iCs/>
                <w:color w:val="00B050"/>
                <w:sz w:val="22"/>
                <w:szCs w:val="22"/>
              </w:rPr>
            </w:pPr>
            <w:r>
              <w:rPr>
                <w:iCs/>
                <w:color w:val="FF0000"/>
                <w:sz w:val="22"/>
                <w:szCs w:val="22"/>
              </w:rPr>
              <w:t>£500</w:t>
            </w:r>
            <w:r w:rsidR="00AD0117">
              <w:rPr>
                <w:iCs/>
                <w:color w:val="FF0000"/>
                <w:sz w:val="22"/>
                <w:szCs w:val="22"/>
              </w:rPr>
              <w:t xml:space="preserve"> comment </w:t>
            </w:r>
          </w:p>
          <w:p w14:paraId="6F1C70B2" w14:textId="33442034" w:rsidR="00A53C11" w:rsidRDefault="00A53C11">
            <w:pPr>
              <w:pStyle w:val="TableRow"/>
              <w:rPr>
                <w:iCs/>
                <w:color w:val="FF0000"/>
                <w:sz w:val="22"/>
                <w:szCs w:val="22"/>
              </w:rPr>
            </w:pPr>
          </w:p>
          <w:p w14:paraId="311C3F32" w14:textId="77777777" w:rsidR="00A53C11" w:rsidRDefault="00A53C11">
            <w:pPr>
              <w:pStyle w:val="TableRow"/>
              <w:rPr>
                <w:iCs/>
                <w:color w:val="FF0000"/>
                <w:sz w:val="22"/>
                <w:szCs w:val="22"/>
              </w:rPr>
            </w:pPr>
          </w:p>
          <w:p w14:paraId="23B1359C" w14:textId="77777777" w:rsidR="00A53C11" w:rsidRPr="004D23C4" w:rsidRDefault="00A53C11" w:rsidP="00A53C11">
            <w:pPr>
              <w:pStyle w:val="TableRow"/>
              <w:ind w:left="0"/>
              <w:rPr>
                <w:iCs/>
                <w:color w:val="FF0000"/>
                <w:sz w:val="22"/>
                <w:szCs w:val="22"/>
              </w:rPr>
            </w:pP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0627058" w14:textId="77777777" w:rsidR="006B2BA3" w:rsidRDefault="006B2BA3">
            <w:pPr>
              <w:pStyle w:val="TableRowCentered"/>
              <w:jc w:val="left"/>
              <w:rPr>
                <w:szCs w:val="24"/>
              </w:rPr>
            </w:pPr>
            <w:r>
              <w:rPr>
                <w:szCs w:val="24"/>
              </w:rPr>
              <w:t xml:space="preserve">A stabilised staff team will enhance a consistent approach to teaching and learning. </w:t>
            </w:r>
          </w:p>
          <w:p w14:paraId="3B7CD588" w14:textId="77777777" w:rsidR="006B2BA3" w:rsidRDefault="006B2BA3">
            <w:pPr>
              <w:pStyle w:val="TableRowCentered"/>
              <w:jc w:val="left"/>
              <w:rPr>
                <w:szCs w:val="24"/>
              </w:rPr>
            </w:pPr>
            <w:r>
              <w:rPr>
                <w:szCs w:val="24"/>
              </w:rPr>
              <w:t>High quality CPD for staff to ensure a cohesive approach to teaching</w:t>
            </w:r>
            <w:r w:rsidR="009E72DB">
              <w:rPr>
                <w:szCs w:val="24"/>
              </w:rPr>
              <w:t xml:space="preserve">, </w:t>
            </w:r>
            <w:r>
              <w:rPr>
                <w:szCs w:val="24"/>
              </w:rPr>
              <w:t>learning</w:t>
            </w:r>
            <w:r w:rsidR="009E72DB">
              <w:rPr>
                <w:szCs w:val="24"/>
              </w:rPr>
              <w:t xml:space="preserve"> and SEMH support</w:t>
            </w:r>
            <w:r>
              <w:rPr>
                <w:szCs w:val="24"/>
              </w:rPr>
              <w:t xml:space="preserve"> will benefit pupil progress.</w:t>
            </w:r>
          </w:p>
          <w:p w14:paraId="3F189C05" w14:textId="77777777" w:rsidR="006B2BA3" w:rsidRDefault="001515B9" w:rsidP="006B2BA3">
            <w:pPr>
              <w:pStyle w:val="TableRowCentered"/>
              <w:jc w:val="left"/>
              <w:rPr>
                <w:szCs w:val="24"/>
              </w:rPr>
            </w:pPr>
            <w:hyperlink r:id="rId8" w:history="1">
              <w:r w:rsidR="009B7936" w:rsidRPr="009B7936">
                <w:rPr>
                  <w:color w:val="0000FF"/>
                  <w:szCs w:val="24"/>
                  <w:u w:val="single"/>
                </w:rPr>
                <w:t>Teaching Assistant Interventions | EEF (educationendowmentfoundation.org.uk)</w:t>
              </w:r>
            </w:hyperlink>
          </w:p>
          <w:p w14:paraId="2E264EF3" w14:textId="77777777" w:rsidR="006B2BA3" w:rsidRDefault="001515B9" w:rsidP="006B2BA3">
            <w:pPr>
              <w:pStyle w:val="TableRowCentered"/>
              <w:jc w:val="left"/>
              <w:rPr>
                <w:szCs w:val="24"/>
              </w:rPr>
            </w:pPr>
            <w:hyperlink r:id="rId9" w:history="1">
              <w:r w:rsidR="006B2BA3" w:rsidRPr="006B2BA3">
                <w:rPr>
                  <w:color w:val="0000FF"/>
                  <w:szCs w:val="24"/>
                  <w:u w:val="single"/>
                </w:rPr>
                <w:t>Making Best Use of Teaching Assistants | EEF (educationendowmentfoundation.org.uk)</w:t>
              </w:r>
            </w:hyperlink>
          </w:p>
          <w:p w14:paraId="0EAF7FAC" w14:textId="77777777" w:rsidR="006B2BA3" w:rsidRDefault="001515B9" w:rsidP="006B2BA3">
            <w:pPr>
              <w:pStyle w:val="TableRowCentered"/>
              <w:jc w:val="left"/>
              <w:rPr>
                <w:szCs w:val="24"/>
              </w:rPr>
            </w:pPr>
            <w:hyperlink r:id="rId10" w:history="1">
              <w:r w:rsidR="006B2BA3" w:rsidRPr="006B2BA3">
                <w:rPr>
                  <w:color w:val="0000FF"/>
                  <w:szCs w:val="24"/>
                  <w:u w:val="single"/>
                </w:rPr>
                <w:t>Effective Professional Development | EEF (educationendowmentfoundation.org.uk)</w:t>
              </w:r>
            </w:hyperlink>
          </w:p>
          <w:p w14:paraId="7DC19038" w14:textId="77777777" w:rsidR="00E82E2E" w:rsidRDefault="001515B9" w:rsidP="006B2BA3">
            <w:pPr>
              <w:pStyle w:val="TableRowCentered"/>
              <w:jc w:val="left"/>
              <w:rPr>
                <w:sz w:val="22"/>
              </w:rPr>
            </w:pPr>
            <w:hyperlink r:id="rId11" w:history="1">
              <w:r w:rsidR="00E82E2E" w:rsidRPr="00E82E2E">
                <w:rPr>
                  <w:color w:val="0000FF"/>
                  <w:szCs w:val="24"/>
                  <w:u w:val="single"/>
                </w:rPr>
                <w:t>Effective Professional Development | EEF (educationendowmentfoundation.org.uk)</w:t>
              </w:r>
            </w:hyperlink>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5C6B107" w14:textId="77777777" w:rsidR="00800FBB" w:rsidRDefault="006B2BA3">
            <w:pPr>
              <w:pStyle w:val="TableRowCentered"/>
              <w:jc w:val="left"/>
              <w:rPr>
                <w:sz w:val="22"/>
              </w:rPr>
            </w:pPr>
            <w:r>
              <w:rPr>
                <w:sz w:val="22"/>
              </w:rPr>
              <w:lastRenderedPageBreak/>
              <w:t>2, 4,</w:t>
            </w:r>
            <w:r w:rsidR="00FE5C1E">
              <w:rPr>
                <w:sz w:val="22"/>
              </w:rPr>
              <w:t xml:space="preserve"> 5,</w:t>
            </w:r>
            <w:r>
              <w:rPr>
                <w:sz w:val="22"/>
              </w:rPr>
              <w:t xml:space="preserve"> </w:t>
            </w:r>
            <w:r w:rsidR="00FE5C1E">
              <w:rPr>
                <w:sz w:val="22"/>
              </w:rPr>
              <w:t>7</w:t>
            </w:r>
          </w:p>
        </w:tc>
      </w:tr>
      <w:tr w:rsidR="00E66558" w14:paraId="5B7D4EDC"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3AA39EF" w14:textId="77777777" w:rsidR="00E66558" w:rsidRDefault="009B7936" w:rsidP="00045DAE">
            <w:pPr>
              <w:pStyle w:val="TableRow"/>
              <w:ind w:left="0"/>
            </w:pPr>
            <w:r w:rsidRPr="00E82E2E">
              <w:t>Improved</w:t>
            </w:r>
            <w:r w:rsidR="009E72DB" w:rsidRPr="00E82E2E">
              <w:t xml:space="preserve"> teaching </w:t>
            </w:r>
            <w:r w:rsidR="00E82E2E" w:rsidRPr="00E82E2E">
              <w:t>of writing</w:t>
            </w:r>
            <w:r w:rsidR="009E72DB" w:rsidRPr="00E82E2E">
              <w:t xml:space="preserve">, improving </w:t>
            </w:r>
            <w:r w:rsidRPr="00E82E2E">
              <w:t>engagement and assessment results</w:t>
            </w:r>
          </w:p>
          <w:p w14:paraId="747D68CD" w14:textId="77777777" w:rsidR="00FC3721" w:rsidRPr="006312E6" w:rsidRDefault="00FC3721" w:rsidP="00045DAE">
            <w:pPr>
              <w:pStyle w:val="TableRow"/>
              <w:ind w:left="0"/>
            </w:pPr>
            <w:proofErr w:type="spellStart"/>
            <w:r w:rsidRPr="00FC3721">
              <w:rPr>
                <w:color w:val="FF0000"/>
              </w:rPr>
              <w:t>Pennwood</w:t>
            </w:r>
            <w:proofErr w:type="spellEnd"/>
            <w:r w:rsidRPr="00FC3721">
              <w:rPr>
                <w:color w:val="FF0000"/>
              </w:rPr>
              <w:t xml:space="preserve"> – Talk</w:t>
            </w:r>
            <w:r w:rsidR="00781F44">
              <w:rPr>
                <w:color w:val="FF0000"/>
              </w:rPr>
              <w:t xml:space="preserve"> </w:t>
            </w:r>
            <w:r w:rsidRPr="00FC3721">
              <w:rPr>
                <w:color w:val="FF0000"/>
              </w:rPr>
              <w:t>4 Writing</w:t>
            </w:r>
            <w:r w:rsidR="00724591">
              <w:rPr>
                <w:color w:val="FF0000"/>
              </w:rPr>
              <w:t xml:space="preserve"> - £1000</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A2A7EA8" w14:textId="77777777" w:rsidR="00E66558" w:rsidRPr="00E82E2E" w:rsidRDefault="006312E6" w:rsidP="00E82E2E">
            <w:pPr>
              <w:pStyle w:val="TableRow"/>
            </w:pPr>
            <w:r w:rsidRPr="00E82E2E">
              <w:t>Proven rates of progress nationally and specifically in host training school.</w:t>
            </w:r>
          </w:p>
          <w:p w14:paraId="1B49A204" w14:textId="77777777" w:rsidR="006312E6" w:rsidRPr="00E82E2E" w:rsidRDefault="006312E6" w:rsidP="00E82E2E">
            <w:pPr>
              <w:pStyle w:val="TableRow"/>
              <w:rPr>
                <w:i/>
              </w:rPr>
            </w:pPr>
            <w:r w:rsidRPr="00E82E2E">
              <w:rPr>
                <w:i/>
              </w:rPr>
              <w:t>“Talk for Writing is an engaging teaching framework developed by Pie Corbett, supported by Julia Strong. It is powerful because it is based on the principles of how children learn. It enables children to imitate the language they need for a particular topic orally, before reading and analysing it, and then writing their own version.”</w:t>
            </w:r>
          </w:p>
          <w:p w14:paraId="72D922A8" w14:textId="77777777" w:rsidR="006312E6" w:rsidRDefault="001515B9">
            <w:pPr>
              <w:pStyle w:val="TableRowCentered"/>
              <w:jc w:val="left"/>
              <w:rPr>
                <w:szCs w:val="24"/>
              </w:rPr>
            </w:pPr>
            <w:hyperlink r:id="rId12" w:history="1">
              <w:r w:rsidR="006312E6" w:rsidRPr="006312E6">
                <w:rPr>
                  <w:color w:val="0000FF"/>
                  <w:szCs w:val="24"/>
                  <w:u w:val="single"/>
                </w:rPr>
                <w:t>How Effective is Talk for Writing? Does Talk for Writing Work? - Talk for Writing % % (talk4writing.com)</w:t>
              </w:r>
            </w:hyperlink>
          </w:p>
          <w:p w14:paraId="0F137182" w14:textId="77777777" w:rsidR="006B2BA3" w:rsidRDefault="001515B9">
            <w:pPr>
              <w:pStyle w:val="TableRowCentered"/>
              <w:jc w:val="left"/>
              <w:rPr>
                <w:szCs w:val="24"/>
              </w:rPr>
            </w:pPr>
            <w:hyperlink r:id="rId13" w:history="1">
              <w:r w:rsidR="006B2BA3" w:rsidRPr="006B2BA3">
                <w:rPr>
                  <w:color w:val="0000FF"/>
                  <w:szCs w:val="24"/>
                  <w:u w:val="single"/>
                </w:rPr>
                <w:t>Improving Literacy in Key Stage 1 | EEF (educationendowmentfoundation.org.uk)</w:t>
              </w:r>
            </w:hyperlink>
          </w:p>
          <w:p w14:paraId="77F6400C" w14:textId="77777777" w:rsidR="006B2BA3" w:rsidRPr="006312E6" w:rsidRDefault="001515B9">
            <w:pPr>
              <w:pStyle w:val="TableRowCentered"/>
              <w:jc w:val="left"/>
              <w:rPr>
                <w:sz w:val="22"/>
              </w:rPr>
            </w:pPr>
            <w:hyperlink r:id="rId14" w:history="1">
              <w:r w:rsidR="006B2BA3" w:rsidRPr="006B2BA3">
                <w:rPr>
                  <w:color w:val="0000FF"/>
                  <w:szCs w:val="24"/>
                  <w:u w:val="single"/>
                </w:rPr>
                <w:t>Improving Literacy in Key Stage 2 | EEF (educationendowmentfoundation.org.uk)</w:t>
              </w:r>
            </w:hyperlink>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D03F290" w14:textId="77777777" w:rsidR="00E66558" w:rsidRPr="006312E6" w:rsidRDefault="006312E6">
            <w:pPr>
              <w:pStyle w:val="TableRowCentered"/>
              <w:jc w:val="left"/>
              <w:rPr>
                <w:sz w:val="22"/>
              </w:rPr>
            </w:pPr>
            <w:r>
              <w:rPr>
                <w:sz w:val="22"/>
              </w:rPr>
              <w:t>3</w:t>
            </w:r>
            <w:r w:rsidR="006B2BA3">
              <w:rPr>
                <w:sz w:val="22"/>
              </w:rPr>
              <w:t>, 4</w:t>
            </w:r>
          </w:p>
        </w:tc>
      </w:tr>
      <w:tr w:rsidR="00E66558" w14:paraId="2403A1E3"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4731E0" w14:textId="77777777" w:rsidR="00E66558" w:rsidRDefault="006B2BA3">
            <w:pPr>
              <w:pStyle w:val="TableRow"/>
            </w:pPr>
            <w:r w:rsidRPr="00E82E2E">
              <w:t>Improved social</w:t>
            </w:r>
            <w:r w:rsidR="009E72DB" w:rsidRPr="00E82E2E">
              <w:t xml:space="preserve">, </w:t>
            </w:r>
            <w:r w:rsidRPr="00E82E2E">
              <w:t>emotional</w:t>
            </w:r>
            <w:r w:rsidR="009E72DB" w:rsidRPr="00E82E2E">
              <w:t xml:space="preserve"> and behavioural</w:t>
            </w:r>
            <w:r w:rsidRPr="00E82E2E">
              <w:t xml:space="preserve"> teaching and learning – embedded across all aspects of the curriculum</w:t>
            </w:r>
          </w:p>
          <w:p w14:paraId="5351440D" w14:textId="77777777" w:rsidR="008A711F" w:rsidRPr="00045DAE" w:rsidRDefault="008A711F">
            <w:pPr>
              <w:pStyle w:val="TableRow"/>
              <w:rPr>
                <w:color w:val="FF0000"/>
                <w:sz w:val="22"/>
                <w:u w:val="single"/>
              </w:rPr>
            </w:pPr>
            <w:r w:rsidRPr="00045DAE">
              <w:rPr>
                <w:color w:val="FF0000"/>
                <w:sz w:val="22"/>
                <w:u w:val="single"/>
              </w:rPr>
              <w:t>PSHE Activities</w:t>
            </w:r>
            <w:r w:rsidR="006736CD" w:rsidRPr="00045DAE">
              <w:rPr>
                <w:color w:val="FF0000"/>
                <w:sz w:val="22"/>
                <w:u w:val="single"/>
              </w:rPr>
              <w:t xml:space="preserve"> </w:t>
            </w:r>
          </w:p>
          <w:p w14:paraId="6FAC934B" w14:textId="77777777" w:rsidR="006736CD" w:rsidRDefault="00A53C11">
            <w:pPr>
              <w:pStyle w:val="TableRow"/>
              <w:rPr>
                <w:color w:val="FF0000"/>
                <w:sz w:val="22"/>
              </w:rPr>
            </w:pPr>
            <w:proofErr w:type="spellStart"/>
            <w:r>
              <w:rPr>
                <w:color w:val="FF0000"/>
                <w:sz w:val="22"/>
              </w:rPr>
              <w:t>Aik</w:t>
            </w:r>
            <w:proofErr w:type="spellEnd"/>
            <w:r>
              <w:rPr>
                <w:color w:val="FF0000"/>
                <w:sz w:val="22"/>
              </w:rPr>
              <w:t xml:space="preserve"> </w:t>
            </w:r>
            <w:proofErr w:type="spellStart"/>
            <w:r>
              <w:rPr>
                <w:color w:val="FF0000"/>
                <w:sz w:val="22"/>
              </w:rPr>
              <w:t>Saath</w:t>
            </w:r>
            <w:proofErr w:type="spellEnd"/>
            <w:r>
              <w:rPr>
                <w:color w:val="FF0000"/>
                <w:sz w:val="22"/>
              </w:rPr>
              <w:t>: £</w:t>
            </w:r>
            <w:r w:rsidR="007A69EC">
              <w:rPr>
                <w:color w:val="FF0000"/>
                <w:sz w:val="22"/>
              </w:rPr>
              <w:t>347.40</w:t>
            </w:r>
          </w:p>
          <w:p w14:paraId="4A9B85A7" w14:textId="77777777" w:rsidR="00A53C11" w:rsidRDefault="00A53C11">
            <w:pPr>
              <w:pStyle w:val="TableRow"/>
              <w:rPr>
                <w:color w:val="FF0000"/>
                <w:sz w:val="22"/>
              </w:rPr>
            </w:pPr>
            <w:r>
              <w:rPr>
                <w:color w:val="FF0000"/>
                <w:sz w:val="22"/>
              </w:rPr>
              <w:t>Residentials: £3511</w:t>
            </w:r>
            <w:r w:rsidR="00724591">
              <w:rPr>
                <w:color w:val="FF0000"/>
                <w:sz w:val="22"/>
              </w:rPr>
              <w:t>/</w:t>
            </w:r>
            <w:r w:rsidR="00045DAE">
              <w:rPr>
                <w:color w:val="FF0000"/>
                <w:sz w:val="22"/>
              </w:rPr>
              <w:t>10=£351.1x5=£1755.50</w:t>
            </w:r>
          </w:p>
          <w:p w14:paraId="4B63369A" w14:textId="77777777" w:rsidR="00A53C11" w:rsidRDefault="00A53C11" w:rsidP="00A53C11">
            <w:pPr>
              <w:pStyle w:val="TableRow"/>
              <w:rPr>
                <w:color w:val="FF0000"/>
                <w:sz w:val="22"/>
              </w:rPr>
            </w:pPr>
            <w:r>
              <w:rPr>
                <w:color w:val="FF0000"/>
                <w:sz w:val="22"/>
              </w:rPr>
              <w:t>Play therapy: £1900</w:t>
            </w:r>
            <w:r w:rsidR="00045DAE">
              <w:rPr>
                <w:color w:val="FF0000"/>
                <w:sz w:val="22"/>
              </w:rPr>
              <w:t xml:space="preserve"> </w:t>
            </w:r>
          </w:p>
          <w:p w14:paraId="3832911B" w14:textId="77777777" w:rsidR="00724591" w:rsidRDefault="00724591">
            <w:pPr>
              <w:pStyle w:val="TableRow"/>
              <w:rPr>
                <w:color w:val="FF0000"/>
                <w:sz w:val="22"/>
              </w:rPr>
            </w:pPr>
          </w:p>
          <w:p w14:paraId="0883BECC" w14:textId="77777777" w:rsidR="00724591" w:rsidRDefault="007A69EC">
            <w:pPr>
              <w:pStyle w:val="TableRow"/>
              <w:rPr>
                <w:color w:val="FF0000"/>
                <w:sz w:val="22"/>
              </w:rPr>
            </w:pPr>
            <w:r>
              <w:rPr>
                <w:color w:val="FF0000"/>
                <w:sz w:val="22"/>
              </w:rPr>
              <w:t>£4002.90</w:t>
            </w:r>
          </w:p>
          <w:p w14:paraId="06F58683" w14:textId="63A6D638" w:rsidR="00AD0117" w:rsidRPr="008A711F" w:rsidRDefault="00AD0117">
            <w:pPr>
              <w:pStyle w:val="TableRow"/>
              <w:rPr>
                <w:color w:val="FF0000"/>
                <w:sz w:val="22"/>
              </w:rPr>
            </w:pP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43610EE" w14:textId="77777777" w:rsidR="006B2BA3" w:rsidRPr="00E82E2E" w:rsidRDefault="006B2BA3" w:rsidP="00E82E2E">
            <w:pPr>
              <w:pStyle w:val="TableRow"/>
            </w:pPr>
            <w:r w:rsidRPr="00E82E2E">
              <w:t>There is extensive evidence associating childhood social and emotional skills with improved outcomes at school and in later life (e.g., improved academic performance, attitudes, behaviour and relationships with peers)</w:t>
            </w:r>
          </w:p>
          <w:p w14:paraId="79343CEB" w14:textId="77777777" w:rsidR="00E66558" w:rsidRDefault="001515B9">
            <w:pPr>
              <w:pStyle w:val="TableRowCentered"/>
              <w:jc w:val="left"/>
              <w:rPr>
                <w:szCs w:val="24"/>
              </w:rPr>
            </w:pPr>
            <w:hyperlink r:id="rId15" w:history="1">
              <w:r w:rsidR="006B2BA3" w:rsidRPr="006B2BA3">
                <w:rPr>
                  <w:color w:val="0000FF"/>
                  <w:szCs w:val="24"/>
                  <w:u w:val="single"/>
                </w:rPr>
                <w:t>Behaviour interventions | EEF (educationendowmentfoundation.org.uk)</w:t>
              </w:r>
            </w:hyperlink>
          </w:p>
          <w:p w14:paraId="641207FE" w14:textId="77777777" w:rsidR="006B2BA3" w:rsidRDefault="001515B9">
            <w:pPr>
              <w:pStyle w:val="TableRowCentered"/>
              <w:jc w:val="left"/>
              <w:rPr>
                <w:szCs w:val="24"/>
              </w:rPr>
            </w:pPr>
            <w:hyperlink r:id="rId16" w:history="1">
              <w:r w:rsidR="006B2BA3" w:rsidRPr="006B2BA3">
                <w:rPr>
                  <w:color w:val="0000FF"/>
                  <w:szCs w:val="24"/>
                  <w:u w:val="single"/>
                </w:rPr>
                <w:t>Social and emotional learning | EEF (educationendowmentfoundation.org.uk)</w:t>
              </w:r>
            </w:hyperlink>
          </w:p>
          <w:p w14:paraId="22C98899" w14:textId="77777777" w:rsidR="006B2BA3" w:rsidRDefault="001515B9">
            <w:pPr>
              <w:pStyle w:val="TableRowCentered"/>
              <w:jc w:val="left"/>
              <w:rPr>
                <w:szCs w:val="24"/>
              </w:rPr>
            </w:pPr>
            <w:hyperlink r:id="rId17" w:history="1">
              <w:r w:rsidR="006B2BA3" w:rsidRPr="006B2BA3">
                <w:rPr>
                  <w:color w:val="0000FF"/>
                  <w:szCs w:val="24"/>
                  <w:u w:val="single"/>
                </w:rPr>
                <w:t>Improving Social and Emotional Learning in Primary Schools | EEF (educationendowmentfoundation.org.uk)</w:t>
              </w:r>
            </w:hyperlink>
          </w:p>
          <w:p w14:paraId="288A0996" w14:textId="77777777" w:rsidR="006B2BA3" w:rsidRPr="006312E6" w:rsidRDefault="001515B9">
            <w:pPr>
              <w:pStyle w:val="TableRowCentered"/>
              <w:jc w:val="left"/>
              <w:rPr>
                <w:sz w:val="22"/>
              </w:rPr>
            </w:pPr>
            <w:hyperlink r:id="rId18" w:history="1">
              <w:r w:rsidR="006B2BA3" w:rsidRPr="006B2BA3">
                <w:rPr>
                  <w:color w:val="0000FF"/>
                  <w:szCs w:val="24"/>
                  <w:u w:val="single"/>
                </w:rPr>
                <w:t>Improving Behaviour in Schools | EEF (educationendowmentfoundation.org.uk)</w:t>
              </w:r>
            </w:hyperlink>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29E7537" w14:textId="77777777" w:rsidR="00E66558" w:rsidRPr="006312E6" w:rsidRDefault="006B2BA3">
            <w:pPr>
              <w:pStyle w:val="TableRowCentered"/>
              <w:jc w:val="left"/>
              <w:rPr>
                <w:sz w:val="22"/>
              </w:rPr>
            </w:pPr>
            <w:r>
              <w:rPr>
                <w:sz w:val="22"/>
              </w:rPr>
              <w:t xml:space="preserve">3, </w:t>
            </w:r>
            <w:r w:rsidR="00FE5C1E">
              <w:rPr>
                <w:sz w:val="22"/>
              </w:rPr>
              <w:t>6</w:t>
            </w:r>
            <w:r>
              <w:rPr>
                <w:sz w:val="22"/>
              </w:rPr>
              <w:t xml:space="preserve">, </w:t>
            </w:r>
            <w:r w:rsidR="00FE5C1E">
              <w:rPr>
                <w:sz w:val="22"/>
              </w:rPr>
              <w:t>7</w:t>
            </w:r>
          </w:p>
        </w:tc>
      </w:tr>
    </w:tbl>
    <w:p w14:paraId="3A665250" w14:textId="77777777" w:rsidR="00E66558" w:rsidRDefault="00E66558">
      <w:pPr>
        <w:keepNext/>
        <w:spacing w:after="60"/>
        <w:outlineLvl w:val="1"/>
      </w:pPr>
    </w:p>
    <w:p w14:paraId="0270A088" w14:textId="77777777" w:rsidR="00E66558" w:rsidRPr="000B0FEB" w:rsidRDefault="009D71E8">
      <w:pPr>
        <w:rPr>
          <w:b/>
          <w:bCs/>
          <w:color w:val="5F497A" w:themeColor="accent4" w:themeShade="BF"/>
          <w:sz w:val="28"/>
          <w:szCs w:val="28"/>
        </w:rPr>
      </w:pPr>
      <w:r w:rsidRPr="000B0FEB">
        <w:rPr>
          <w:b/>
          <w:bCs/>
          <w:color w:val="5F497A" w:themeColor="accent4" w:themeShade="BF"/>
          <w:sz w:val="28"/>
          <w:szCs w:val="28"/>
        </w:rPr>
        <w:t xml:space="preserve">Targeted academic support (for example, </w:t>
      </w:r>
      <w:r w:rsidR="00D33FE5" w:rsidRPr="000B0FEB">
        <w:rPr>
          <w:b/>
          <w:bCs/>
          <w:color w:val="5F497A" w:themeColor="accent4" w:themeShade="BF"/>
          <w:sz w:val="28"/>
          <w:szCs w:val="28"/>
        </w:rPr>
        <w:t xml:space="preserve">tutoring, one-to-one support </w:t>
      </w:r>
      <w:r w:rsidRPr="000B0FEB">
        <w:rPr>
          <w:b/>
          <w:bCs/>
          <w:color w:val="5F497A" w:themeColor="accent4" w:themeShade="BF"/>
          <w:sz w:val="28"/>
          <w:szCs w:val="28"/>
        </w:rPr>
        <w:t xml:space="preserve">structured interventions) </w:t>
      </w:r>
    </w:p>
    <w:p w14:paraId="35CB303D" w14:textId="77777777" w:rsidR="00E66558" w:rsidRDefault="009D71E8">
      <w:r>
        <w:t>Budgeted cost: £</w:t>
      </w:r>
      <w:r w:rsidR="00D352E7">
        <w:t>10,562.24</w:t>
      </w:r>
    </w:p>
    <w:tbl>
      <w:tblPr>
        <w:tblW w:w="5000" w:type="pct"/>
        <w:tblCellMar>
          <w:left w:w="10" w:type="dxa"/>
          <w:right w:w="10" w:type="dxa"/>
        </w:tblCellMar>
        <w:tblLook w:val="04A0" w:firstRow="1" w:lastRow="0" w:firstColumn="1" w:lastColumn="0" w:noHBand="0" w:noVBand="1"/>
      </w:tblPr>
      <w:tblGrid>
        <w:gridCol w:w="2532"/>
        <w:gridCol w:w="4627"/>
        <w:gridCol w:w="2327"/>
      </w:tblGrid>
      <w:tr w:rsidR="00E66558" w14:paraId="2E3E3CC3" w14:textId="77777777" w:rsidTr="00FE5C1E">
        <w:tc>
          <w:tcPr>
            <w:tcW w:w="2532" w:type="dxa"/>
            <w:tcBorders>
              <w:top w:val="single" w:sz="4" w:space="0" w:color="000000"/>
              <w:left w:val="single" w:sz="4" w:space="0" w:color="000000"/>
              <w:bottom w:val="single" w:sz="4" w:space="0" w:color="000000"/>
              <w:right w:val="single" w:sz="4" w:space="0" w:color="000000"/>
            </w:tcBorders>
            <w:shd w:val="clear" w:color="auto" w:fill="E5DFEC" w:themeFill="accent4" w:themeFillTint="33"/>
            <w:tcMar>
              <w:top w:w="0" w:type="dxa"/>
              <w:left w:w="108" w:type="dxa"/>
              <w:bottom w:w="0" w:type="dxa"/>
              <w:right w:w="108" w:type="dxa"/>
            </w:tcMar>
          </w:tcPr>
          <w:p w14:paraId="4F065BCB" w14:textId="77777777" w:rsidR="00E66558" w:rsidRDefault="009D71E8">
            <w:pPr>
              <w:pStyle w:val="TableHeader"/>
              <w:jc w:val="left"/>
            </w:pPr>
            <w:r>
              <w:lastRenderedPageBreak/>
              <w:t>Activity</w:t>
            </w:r>
          </w:p>
        </w:tc>
        <w:tc>
          <w:tcPr>
            <w:tcW w:w="4627" w:type="dxa"/>
            <w:tcBorders>
              <w:top w:val="single" w:sz="4" w:space="0" w:color="000000"/>
              <w:left w:val="single" w:sz="4" w:space="0" w:color="000000"/>
              <w:bottom w:val="single" w:sz="4" w:space="0" w:color="000000"/>
              <w:right w:val="single" w:sz="4" w:space="0" w:color="000000"/>
            </w:tcBorders>
            <w:shd w:val="clear" w:color="auto" w:fill="E5DFEC" w:themeFill="accent4" w:themeFillTint="33"/>
            <w:tcMar>
              <w:top w:w="0" w:type="dxa"/>
              <w:left w:w="108" w:type="dxa"/>
              <w:bottom w:w="0" w:type="dxa"/>
              <w:right w:w="108" w:type="dxa"/>
            </w:tcMar>
          </w:tcPr>
          <w:p w14:paraId="41FC5E1A" w14:textId="77777777" w:rsidR="00E66558" w:rsidRDefault="009D71E8">
            <w:pPr>
              <w:pStyle w:val="TableHeader"/>
              <w:jc w:val="left"/>
            </w:pPr>
            <w:r>
              <w:t>Evidence that supports this approach</w:t>
            </w:r>
          </w:p>
        </w:tc>
        <w:tc>
          <w:tcPr>
            <w:tcW w:w="2327" w:type="dxa"/>
            <w:tcBorders>
              <w:top w:val="single" w:sz="4" w:space="0" w:color="000000"/>
              <w:left w:val="single" w:sz="4" w:space="0" w:color="000000"/>
              <w:bottom w:val="single" w:sz="4" w:space="0" w:color="000000"/>
              <w:right w:val="single" w:sz="4" w:space="0" w:color="000000"/>
            </w:tcBorders>
            <w:shd w:val="clear" w:color="auto" w:fill="E5DFEC" w:themeFill="accent4" w:themeFillTint="33"/>
            <w:tcMar>
              <w:top w:w="0" w:type="dxa"/>
              <w:left w:w="108" w:type="dxa"/>
              <w:bottom w:w="0" w:type="dxa"/>
              <w:right w:w="108" w:type="dxa"/>
            </w:tcMar>
          </w:tcPr>
          <w:p w14:paraId="09B2DFBE" w14:textId="77777777" w:rsidR="00E66558" w:rsidRDefault="009D71E8">
            <w:pPr>
              <w:pStyle w:val="TableHeader"/>
              <w:jc w:val="left"/>
            </w:pPr>
            <w:r>
              <w:t>Challenge number(s) addressed</w:t>
            </w:r>
          </w:p>
        </w:tc>
      </w:tr>
      <w:tr w:rsidR="00E66558" w14:paraId="7D568715" w14:textId="77777777" w:rsidTr="00FE5C1E">
        <w:tc>
          <w:tcPr>
            <w:tcW w:w="253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4ADDC48" w14:textId="77777777" w:rsidR="00E66558" w:rsidRDefault="00E82E2E">
            <w:pPr>
              <w:pStyle w:val="TableRow"/>
            </w:pPr>
            <w:r>
              <w:t>Purchase of a proven high-quality writing programme to improve writing skills and writing engagement</w:t>
            </w:r>
            <w:r w:rsidR="006736CD">
              <w:t xml:space="preserve"> (as above)</w:t>
            </w:r>
          </w:p>
          <w:p w14:paraId="3CE88F06" w14:textId="77777777" w:rsidR="00045DAE" w:rsidRPr="00045DAE" w:rsidRDefault="00045DAE">
            <w:pPr>
              <w:pStyle w:val="TableRow"/>
              <w:rPr>
                <w:color w:val="FF0000"/>
              </w:rPr>
            </w:pPr>
            <w:r>
              <w:rPr>
                <w:color w:val="FF0000"/>
              </w:rPr>
              <w:t>Implementation of Talk4writing – no scheme purchased.</w:t>
            </w:r>
          </w:p>
        </w:tc>
        <w:tc>
          <w:tcPr>
            <w:tcW w:w="46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C39CFD" w14:textId="77777777" w:rsidR="00E82E2E" w:rsidRDefault="001515B9" w:rsidP="00E82E2E">
            <w:pPr>
              <w:pStyle w:val="TableRowCentered"/>
              <w:jc w:val="left"/>
              <w:rPr>
                <w:szCs w:val="24"/>
              </w:rPr>
            </w:pPr>
            <w:hyperlink r:id="rId19" w:history="1">
              <w:r w:rsidR="00E82E2E" w:rsidRPr="006B2BA3">
                <w:rPr>
                  <w:color w:val="0000FF"/>
                  <w:szCs w:val="24"/>
                  <w:u w:val="single"/>
                </w:rPr>
                <w:t>Improving Literacy in Key Stage 1 | EEF (educationendowmentfoundation.org.uk)</w:t>
              </w:r>
            </w:hyperlink>
          </w:p>
          <w:p w14:paraId="2B6A7E83" w14:textId="77777777" w:rsidR="00E66558" w:rsidRPr="00E82E2E" w:rsidRDefault="001515B9" w:rsidP="00E82E2E">
            <w:pPr>
              <w:pStyle w:val="TableRowCentered"/>
              <w:jc w:val="left"/>
              <w:rPr>
                <w:sz w:val="22"/>
              </w:rPr>
            </w:pPr>
            <w:hyperlink r:id="rId20" w:history="1">
              <w:r w:rsidR="00E82E2E" w:rsidRPr="006B2BA3">
                <w:rPr>
                  <w:color w:val="0000FF"/>
                  <w:szCs w:val="24"/>
                  <w:u w:val="single"/>
                </w:rPr>
                <w:t>Improving Literacy in Key Stage 2 | EEF (educationendowmentfoundation.org.uk)</w:t>
              </w:r>
            </w:hyperlink>
          </w:p>
        </w:tc>
        <w:tc>
          <w:tcPr>
            <w:tcW w:w="23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F8430F2" w14:textId="77777777" w:rsidR="00E66558" w:rsidRPr="00E82E2E" w:rsidRDefault="00E82E2E">
            <w:pPr>
              <w:pStyle w:val="TableRowCentered"/>
              <w:jc w:val="left"/>
              <w:rPr>
                <w:sz w:val="22"/>
              </w:rPr>
            </w:pPr>
            <w:r>
              <w:rPr>
                <w:sz w:val="22"/>
              </w:rPr>
              <w:t>3, 4</w:t>
            </w:r>
          </w:p>
        </w:tc>
      </w:tr>
      <w:tr w:rsidR="00E66558" w14:paraId="3B5CE1EF" w14:textId="77777777" w:rsidTr="00FE5C1E">
        <w:tc>
          <w:tcPr>
            <w:tcW w:w="253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B89224B" w14:textId="77777777" w:rsidR="00E66558" w:rsidRDefault="00E82E2E">
            <w:pPr>
              <w:pStyle w:val="TableRow"/>
            </w:pPr>
            <w:r w:rsidRPr="00E82E2E">
              <w:t>Training and implementation of precision teaching interventions on 1-1 basis</w:t>
            </w:r>
          </w:p>
          <w:p w14:paraId="56F58637" w14:textId="303183C3" w:rsidR="00045DAE" w:rsidRDefault="00045DAE" w:rsidP="002244AF">
            <w:pPr>
              <w:pStyle w:val="TableRow"/>
              <w:ind w:left="0"/>
              <w:rPr>
                <w:color w:val="FF0000"/>
                <w:sz w:val="22"/>
              </w:rPr>
            </w:pPr>
            <w:r w:rsidRPr="00045DAE">
              <w:rPr>
                <w:color w:val="FF0000"/>
                <w:sz w:val="22"/>
              </w:rPr>
              <w:t>Training – 1 EP day: £500</w:t>
            </w:r>
            <w:r w:rsidR="00497AE7">
              <w:rPr>
                <w:color w:val="FF0000"/>
                <w:sz w:val="22"/>
              </w:rPr>
              <w:t xml:space="preserve"> </w:t>
            </w:r>
          </w:p>
          <w:p w14:paraId="242AC645" w14:textId="77777777" w:rsidR="00D352E7" w:rsidRPr="00D352E7" w:rsidRDefault="00D352E7" w:rsidP="00D352E7">
            <w:pPr>
              <w:spacing w:before="60" w:after="60" w:line="240" w:lineRule="auto"/>
              <w:ind w:right="57"/>
              <w:rPr>
                <w:color w:val="FF0000"/>
                <w:sz w:val="22"/>
              </w:rPr>
            </w:pPr>
            <w:r w:rsidRPr="00D352E7">
              <w:rPr>
                <w:color w:val="FF0000"/>
                <w:sz w:val="22"/>
              </w:rPr>
              <w:t>TA support across all classes – 1 hour per week, per PPG pupil</w:t>
            </w:r>
          </w:p>
          <w:p w14:paraId="18051A30" w14:textId="76988D81" w:rsidR="00A721B0" w:rsidRPr="00E82E2E" w:rsidRDefault="00D352E7" w:rsidP="00D352E7">
            <w:pPr>
              <w:pStyle w:val="TableRow"/>
              <w:ind w:left="0"/>
              <w:rPr>
                <w:sz w:val="22"/>
              </w:rPr>
            </w:pPr>
            <w:r w:rsidRPr="00D352E7">
              <w:rPr>
                <w:color w:val="FF0000"/>
                <w:sz w:val="22"/>
              </w:rPr>
              <w:t>£2510.20</w:t>
            </w:r>
            <w:r w:rsidR="00497AE7">
              <w:rPr>
                <w:color w:val="FF0000"/>
                <w:sz w:val="22"/>
              </w:rPr>
              <w:t xml:space="preserve"> </w:t>
            </w:r>
          </w:p>
        </w:tc>
        <w:tc>
          <w:tcPr>
            <w:tcW w:w="46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CA641A" w14:textId="77777777" w:rsidR="00E66558" w:rsidRDefault="001515B9">
            <w:pPr>
              <w:pStyle w:val="TableRowCentered"/>
              <w:jc w:val="left"/>
              <w:rPr>
                <w:szCs w:val="24"/>
              </w:rPr>
            </w:pPr>
            <w:hyperlink r:id="rId21" w:history="1">
              <w:r w:rsidR="00E82E2E" w:rsidRPr="00E82E2E">
                <w:rPr>
                  <w:color w:val="0000FF"/>
                  <w:szCs w:val="24"/>
                  <w:u w:val="single"/>
                </w:rPr>
                <w:t>One to one tuition | EEF (educationendowmentfoundation.org.uk)</w:t>
              </w:r>
            </w:hyperlink>
          </w:p>
          <w:p w14:paraId="6D6F09EA" w14:textId="77777777" w:rsidR="00E82E2E" w:rsidRPr="00E82E2E" w:rsidRDefault="001515B9">
            <w:pPr>
              <w:pStyle w:val="TableRowCentered"/>
              <w:jc w:val="left"/>
              <w:rPr>
                <w:sz w:val="22"/>
              </w:rPr>
            </w:pPr>
            <w:hyperlink r:id="rId22" w:history="1">
              <w:r w:rsidR="00E82E2E" w:rsidRPr="00E82E2E">
                <w:rPr>
                  <w:color w:val="0000FF"/>
                  <w:szCs w:val="24"/>
                  <w:u w:val="single"/>
                </w:rPr>
                <w:t>Individualised instruction | EEF (educationendowmentfoundation.org.uk)</w:t>
              </w:r>
            </w:hyperlink>
          </w:p>
        </w:tc>
        <w:tc>
          <w:tcPr>
            <w:tcW w:w="23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7DC595B" w14:textId="77777777" w:rsidR="00E66558" w:rsidRPr="00E82E2E" w:rsidRDefault="0054585C">
            <w:pPr>
              <w:pStyle w:val="TableRowCentered"/>
              <w:jc w:val="left"/>
              <w:rPr>
                <w:sz w:val="22"/>
              </w:rPr>
            </w:pPr>
            <w:r>
              <w:rPr>
                <w:sz w:val="22"/>
              </w:rPr>
              <w:t>2, 3, 4, 5</w:t>
            </w:r>
          </w:p>
        </w:tc>
      </w:tr>
      <w:tr w:rsidR="00E82E2E" w14:paraId="6C0EC42F" w14:textId="77777777" w:rsidTr="00FE5C1E">
        <w:tc>
          <w:tcPr>
            <w:tcW w:w="253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5545A8C" w14:textId="77777777" w:rsidR="00E82E2E" w:rsidRDefault="00E82E2E">
            <w:pPr>
              <w:pStyle w:val="TableRow"/>
            </w:pPr>
            <w:r>
              <w:t>Ongoing implementation of individualised planning for pupils working -</w:t>
            </w:r>
            <w:r w:rsidR="00A721B0">
              <w:t xml:space="preserve"> </w:t>
            </w:r>
            <w:r>
              <w:t>2yrs below age group</w:t>
            </w:r>
          </w:p>
          <w:p w14:paraId="4022AD10" w14:textId="77777777" w:rsidR="00D352E7" w:rsidRPr="00D352E7" w:rsidRDefault="00D352E7" w:rsidP="00D352E7">
            <w:pPr>
              <w:spacing w:before="60" w:after="60" w:line="240" w:lineRule="auto"/>
              <w:ind w:left="57" w:right="57"/>
              <w:rPr>
                <w:color w:val="FF0000"/>
              </w:rPr>
            </w:pPr>
            <w:r w:rsidRPr="00D352E7">
              <w:rPr>
                <w:color w:val="FF0000"/>
              </w:rPr>
              <w:t>TA support per pupil – 1 hour per week, per PPG pupil</w:t>
            </w:r>
          </w:p>
          <w:p w14:paraId="0D561090" w14:textId="55797A82" w:rsidR="00242AB2" w:rsidRPr="00E82E2E" w:rsidRDefault="00D352E7" w:rsidP="00D352E7">
            <w:pPr>
              <w:pStyle w:val="TableRow"/>
            </w:pPr>
            <w:r w:rsidRPr="00D352E7">
              <w:rPr>
                <w:color w:val="FF0000"/>
              </w:rPr>
              <w:t>£8052.20</w:t>
            </w:r>
            <w:r w:rsidR="00497AE7">
              <w:rPr>
                <w:color w:val="FF0000"/>
              </w:rPr>
              <w:t xml:space="preserve"> </w:t>
            </w:r>
          </w:p>
        </w:tc>
        <w:tc>
          <w:tcPr>
            <w:tcW w:w="46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9C61E4F" w14:textId="77777777" w:rsidR="00E82E2E" w:rsidRDefault="001515B9" w:rsidP="00E82E2E">
            <w:pPr>
              <w:pStyle w:val="TableRowCentered"/>
              <w:jc w:val="left"/>
              <w:rPr>
                <w:szCs w:val="24"/>
              </w:rPr>
            </w:pPr>
            <w:hyperlink r:id="rId23" w:history="1">
              <w:r w:rsidR="00E82E2E" w:rsidRPr="00E82E2E">
                <w:rPr>
                  <w:color w:val="0000FF"/>
                  <w:szCs w:val="24"/>
                  <w:u w:val="single"/>
                </w:rPr>
                <w:t>One to one tuition | EEF (educationendowmentfoundation.org.uk)</w:t>
              </w:r>
            </w:hyperlink>
          </w:p>
          <w:p w14:paraId="008586CF" w14:textId="77777777" w:rsidR="00E82E2E" w:rsidRPr="00E82E2E" w:rsidRDefault="001515B9" w:rsidP="00E82E2E">
            <w:pPr>
              <w:pStyle w:val="TableRowCentered"/>
              <w:jc w:val="left"/>
              <w:rPr>
                <w:szCs w:val="24"/>
              </w:rPr>
            </w:pPr>
            <w:hyperlink r:id="rId24" w:history="1">
              <w:r w:rsidR="00E82E2E" w:rsidRPr="00E82E2E">
                <w:rPr>
                  <w:color w:val="0000FF"/>
                  <w:szCs w:val="24"/>
                  <w:u w:val="single"/>
                </w:rPr>
                <w:t>Individualised instruction | EEF (educationendowmentfoundation.org.uk)</w:t>
              </w:r>
            </w:hyperlink>
          </w:p>
        </w:tc>
        <w:tc>
          <w:tcPr>
            <w:tcW w:w="23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D9158F7" w14:textId="77777777" w:rsidR="00E82E2E" w:rsidRPr="00E82E2E" w:rsidRDefault="0054585C">
            <w:pPr>
              <w:pStyle w:val="TableRowCentered"/>
              <w:jc w:val="left"/>
              <w:rPr>
                <w:sz w:val="22"/>
              </w:rPr>
            </w:pPr>
            <w:r>
              <w:rPr>
                <w:sz w:val="22"/>
              </w:rPr>
              <w:t>2, 3, 4, 5</w:t>
            </w:r>
          </w:p>
        </w:tc>
      </w:tr>
    </w:tbl>
    <w:p w14:paraId="0D893D38" w14:textId="77777777" w:rsidR="00E66558" w:rsidRDefault="00E66558">
      <w:pPr>
        <w:spacing w:after="0"/>
        <w:rPr>
          <w:b/>
          <w:color w:val="104F75"/>
          <w:sz w:val="28"/>
          <w:szCs w:val="28"/>
        </w:rPr>
      </w:pPr>
    </w:p>
    <w:p w14:paraId="64FE4C0F" w14:textId="77777777" w:rsidR="00E66558" w:rsidRPr="000B0FEB" w:rsidRDefault="009D71E8">
      <w:pPr>
        <w:rPr>
          <w:b/>
          <w:color w:val="5F497A" w:themeColor="accent4" w:themeShade="BF"/>
          <w:sz w:val="28"/>
          <w:szCs w:val="28"/>
        </w:rPr>
      </w:pPr>
      <w:r w:rsidRPr="000B0FEB">
        <w:rPr>
          <w:b/>
          <w:color w:val="5F497A" w:themeColor="accent4" w:themeShade="BF"/>
          <w:sz w:val="28"/>
          <w:szCs w:val="28"/>
        </w:rPr>
        <w:t>Wider strategies (for example, related to attendance, behaviour, wellbeing)</w:t>
      </w:r>
    </w:p>
    <w:p w14:paraId="0AB8B691" w14:textId="77777777" w:rsidR="00216E0F" w:rsidRDefault="00216E0F" w:rsidP="00216E0F">
      <w:r>
        <w:t>Budgeted cost: £</w:t>
      </w:r>
      <w:r w:rsidR="00D352E7">
        <w:t>22,667.86</w:t>
      </w:r>
    </w:p>
    <w:tbl>
      <w:tblPr>
        <w:tblW w:w="5000" w:type="pct"/>
        <w:tblCellMar>
          <w:left w:w="10" w:type="dxa"/>
          <w:right w:w="10" w:type="dxa"/>
        </w:tblCellMar>
        <w:tblLook w:val="04A0" w:firstRow="1" w:lastRow="0" w:firstColumn="1" w:lastColumn="0" w:noHBand="0" w:noVBand="1"/>
      </w:tblPr>
      <w:tblGrid>
        <w:gridCol w:w="2501"/>
        <w:gridCol w:w="4627"/>
        <w:gridCol w:w="2358"/>
      </w:tblGrid>
      <w:tr w:rsidR="00E66558" w14:paraId="61052320" w14:textId="77777777" w:rsidTr="0054585C">
        <w:tc>
          <w:tcPr>
            <w:tcW w:w="2501" w:type="dxa"/>
            <w:tcBorders>
              <w:top w:val="single" w:sz="4" w:space="0" w:color="000000"/>
              <w:left w:val="single" w:sz="4" w:space="0" w:color="000000"/>
              <w:bottom w:val="single" w:sz="4" w:space="0" w:color="000000"/>
              <w:right w:val="single" w:sz="4" w:space="0" w:color="000000"/>
            </w:tcBorders>
            <w:shd w:val="clear" w:color="auto" w:fill="E5DFEC" w:themeFill="accent4" w:themeFillTint="33"/>
            <w:tcMar>
              <w:top w:w="0" w:type="dxa"/>
              <w:left w:w="108" w:type="dxa"/>
              <w:bottom w:w="0" w:type="dxa"/>
              <w:right w:w="108" w:type="dxa"/>
            </w:tcMar>
          </w:tcPr>
          <w:p w14:paraId="6B40875B" w14:textId="77777777" w:rsidR="00E66558" w:rsidRDefault="009D71E8">
            <w:pPr>
              <w:pStyle w:val="TableHeader"/>
              <w:jc w:val="left"/>
            </w:pPr>
            <w:r>
              <w:t>Activity</w:t>
            </w:r>
          </w:p>
        </w:tc>
        <w:tc>
          <w:tcPr>
            <w:tcW w:w="4627" w:type="dxa"/>
            <w:tcBorders>
              <w:top w:val="single" w:sz="4" w:space="0" w:color="000000"/>
              <w:left w:val="single" w:sz="4" w:space="0" w:color="000000"/>
              <w:bottom w:val="single" w:sz="4" w:space="0" w:color="000000"/>
              <w:right w:val="single" w:sz="4" w:space="0" w:color="000000"/>
            </w:tcBorders>
            <w:shd w:val="clear" w:color="auto" w:fill="E5DFEC" w:themeFill="accent4" w:themeFillTint="33"/>
            <w:tcMar>
              <w:top w:w="0" w:type="dxa"/>
              <w:left w:w="108" w:type="dxa"/>
              <w:bottom w:w="0" w:type="dxa"/>
              <w:right w:w="108" w:type="dxa"/>
            </w:tcMar>
          </w:tcPr>
          <w:p w14:paraId="25958E1E" w14:textId="77777777" w:rsidR="00E66558" w:rsidRDefault="009D71E8">
            <w:pPr>
              <w:pStyle w:val="TableHeader"/>
              <w:jc w:val="left"/>
            </w:pPr>
            <w:r>
              <w:t>Evidence that supports this approach</w:t>
            </w:r>
          </w:p>
        </w:tc>
        <w:tc>
          <w:tcPr>
            <w:tcW w:w="2358" w:type="dxa"/>
            <w:tcBorders>
              <w:top w:val="single" w:sz="4" w:space="0" w:color="000000"/>
              <w:left w:val="single" w:sz="4" w:space="0" w:color="000000"/>
              <w:bottom w:val="single" w:sz="4" w:space="0" w:color="000000"/>
              <w:right w:val="single" w:sz="4" w:space="0" w:color="000000"/>
            </w:tcBorders>
            <w:shd w:val="clear" w:color="auto" w:fill="E5DFEC" w:themeFill="accent4" w:themeFillTint="33"/>
            <w:tcMar>
              <w:top w:w="0" w:type="dxa"/>
              <w:left w:w="108" w:type="dxa"/>
              <w:bottom w:w="0" w:type="dxa"/>
              <w:right w:w="108" w:type="dxa"/>
            </w:tcMar>
          </w:tcPr>
          <w:p w14:paraId="7579E9A4" w14:textId="77777777" w:rsidR="00E66558" w:rsidRDefault="009D71E8">
            <w:pPr>
              <w:pStyle w:val="TableHeader"/>
              <w:jc w:val="left"/>
            </w:pPr>
            <w:r>
              <w:t>Challenge number(s) addressed</w:t>
            </w:r>
          </w:p>
        </w:tc>
      </w:tr>
      <w:tr w:rsidR="00E66558" w14:paraId="61BFACF3" w14:textId="77777777" w:rsidTr="0054585C">
        <w:tc>
          <w:tcPr>
            <w:tcW w:w="25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D2167DB" w14:textId="77777777" w:rsidR="00E66558" w:rsidRDefault="0054585C">
            <w:pPr>
              <w:pStyle w:val="TableRow"/>
            </w:pPr>
            <w:r>
              <w:t xml:space="preserve">Programme of events to improve and foster parental engagement (coffee mornings, </w:t>
            </w:r>
            <w:r>
              <w:lastRenderedPageBreak/>
              <w:t>information sessions, Family FUNS)</w:t>
            </w:r>
            <w:r w:rsidR="00216E0F">
              <w:t xml:space="preserve"> - September 2022</w:t>
            </w:r>
          </w:p>
          <w:p w14:paraId="2599FF3F" w14:textId="77777777" w:rsidR="00070534" w:rsidRPr="00070534" w:rsidRDefault="00070534">
            <w:pPr>
              <w:pStyle w:val="TableRow"/>
              <w:rPr>
                <w:color w:val="FF0000"/>
              </w:rPr>
            </w:pPr>
          </w:p>
        </w:tc>
        <w:tc>
          <w:tcPr>
            <w:tcW w:w="46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FE1E0B1" w14:textId="77777777" w:rsidR="00E66558" w:rsidRDefault="001515B9">
            <w:pPr>
              <w:pStyle w:val="TableRowCentered"/>
              <w:jc w:val="left"/>
              <w:rPr>
                <w:szCs w:val="24"/>
              </w:rPr>
            </w:pPr>
            <w:hyperlink r:id="rId25" w:history="1">
              <w:r w:rsidR="00E82E2E" w:rsidRPr="00E82E2E">
                <w:rPr>
                  <w:color w:val="0000FF"/>
                  <w:szCs w:val="24"/>
                  <w:u w:val="single"/>
                </w:rPr>
                <w:t>Working with Parents to Support Children's Learning | EEF (educationendowmentfoundation.org.uk)</w:t>
              </w:r>
            </w:hyperlink>
          </w:p>
          <w:p w14:paraId="3775A0BF" w14:textId="77777777" w:rsidR="0054585C" w:rsidRPr="00E82E2E" w:rsidRDefault="001515B9">
            <w:pPr>
              <w:pStyle w:val="TableRowCentered"/>
              <w:jc w:val="left"/>
              <w:rPr>
                <w:sz w:val="22"/>
              </w:rPr>
            </w:pPr>
            <w:hyperlink r:id="rId26" w:history="1">
              <w:r w:rsidR="0054585C" w:rsidRPr="0054585C">
                <w:rPr>
                  <w:color w:val="0000FF"/>
                  <w:szCs w:val="24"/>
                  <w:u w:val="single"/>
                </w:rPr>
                <w:t>Review of best practice in parental engagement - GOV.UK (www.gov.uk)</w:t>
              </w:r>
            </w:hyperlink>
          </w:p>
        </w:tc>
        <w:tc>
          <w:tcPr>
            <w:tcW w:w="235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6A48CF0" w14:textId="77777777" w:rsidR="00E66558" w:rsidRPr="00E82E2E" w:rsidRDefault="0054585C">
            <w:pPr>
              <w:pStyle w:val="TableRowCentered"/>
              <w:jc w:val="left"/>
              <w:rPr>
                <w:sz w:val="22"/>
              </w:rPr>
            </w:pPr>
            <w:r>
              <w:rPr>
                <w:sz w:val="22"/>
              </w:rPr>
              <w:lastRenderedPageBreak/>
              <w:t>6</w:t>
            </w:r>
          </w:p>
        </w:tc>
      </w:tr>
      <w:tr w:rsidR="00E82E2E" w14:paraId="383C05BB" w14:textId="77777777" w:rsidTr="0054585C">
        <w:tc>
          <w:tcPr>
            <w:tcW w:w="25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5AD759" w14:textId="77777777" w:rsidR="00070534" w:rsidRPr="00216E0F" w:rsidRDefault="00E82E2E" w:rsidP="00216E0F">
            <w:pPr>
              <w:pStyle w:val="TableRow"/>
              <w:rPr>
                <w:color w:val="auto"/>
              </w:rPr>
            </w:pPr>
            <w:r w:rsidRPr="00216E0F">
              <w:rPr>
                <w:color w:val="auto"/>
              </w:rPr>
              <w:t>After school enrichment clubs</w:t>
            </w:r>
            <w:r w:rsidR="00216E0F">
              <w:rPr>
                <w:color w:val="auto"/>
              </w:rPr>
              <w:t xml:space="preserve"> - </w:t>
            </w:r>
            <w:r w:rsidR="00216E0F" w:rsidRPr="00216E0F">
              <w:rPr>
                <w:color w:val="auto"/>
              </w:rPr>
              <w:t>September 2022</w:t>
            </w:r>
          </w:p>
        </w:tc>
        <w:tc>
          <w:tcPr>
            <w:tcW w:w="46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04287A" w14:textId="77777777" w:rsidR="00E82E2E" w:rsidRDefault="001515B9">
            <w:pPr>
              <w:pStyle w:val="TableRowCentered"/>
              <w:jc w:val="left"/>
              <w:rPr>
                <w:szCs w:val="24"/>
              </w:rPr>
            </w:pPr>
            <w:hyperlink r:id="rId27" w:history="1">
              <w:r w:rsidR="0054585C" w:rsidRPr="0054585C">
                <w:rPr>
                  <w:color w:val="0000FF"/>
                  <w:szCs w:val="24"/>
                  <w:u w:val="single"/>
                </w:rPr>
                <w:t>Out of school activities and the education gap - Nuffield Foundation</w:t>
              </w:r>
            </w:hyperlink>
          </w:p>
          <w:p w14:paraId="6B91C488" w14:textId="77777777" w:rsidR="0054585C" w:rsidRPr="00E82E2E" w:rsidRDefault="001515B9">
            <w:pPr>
              <w:pStyle w:val="TableRowCentered"/>
              <w:jc w:val="left"/>
              <w:rPr>
                <w:sz w:val="22"/>
              </w:rPr>
            </w:pPr>
            <w:hyperlink r:id="rId28" w:history="1">
              <w:r w:rsidR="0054585C" w:rsidRPr="0054585C">
                <w:rPr>
                  <w:color w:val="0000FF"/>
                  <w:szCs w:val="24"/>
                  <w:u w:val="single"/>
                </w:rPr>
                <w:t>The value of after school clubs for disadvantaged children (ncl.ac.uk)</w:t>
              </w:r>
            </w:hyperlink>
          </w:p>
        </w:tc>
        <w:tc>
          <w:tcPr>
            <w:tcW w:w="235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22D8B0B" w14:textId="77777777" w:rsidR="00E82E2E" w:rsidRPr="00E82E2E" w:rsidRDefault="0054585C">
            <w:pPr>
              <w:pStyle w:val="TableRowCentered"/>
              <w:jc w:val="left"/>
              <w:rPr>
                <w:sz w:val="22"/>
              </w:rPr>
            </w:pPr>
            <w:r>
              <w:rPr>
                <w:sz w:val="22"/>
              </w:rPr>
              <w:t>3, 7</w:t>
            </w:r>
          </w:p>
        </w:tc>
      </w:tr>
      <w:tr w:rsidR="00E82E2E" w14:paraId="3709E2D8" w14:textId="77777777" w:rsidTr="0054585C">
        <w:tc>
          <w:tcPr>
            <w:tcW w:w="25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B49D83" w14:textId="77777777" w:rsidR="00E82E2E" w:rsidRDefault="00E82E2E">
            <w:pPr>
              <w:pStyle w:val="TableRow"/>
            </w:pPr>
            <w:r w:rsidRPr="0054585C">
              <w:t>Attendance initiative (reward and transport)</w:t>
            </w:r>
          </w:p>
          <w:p w14:paraId="14B82362" w14:textId="305DB5C1" w:rsidR="00497AE7" w:rsidRPr="00EE0A85" w:rsidRDefault="00070534" w:rsidP="00497AE7">
            <w:pPr>
              <w:pStyle w:val="TableRow"/>
              <w:rPr>
                <w:color w:val="00B050"/>
              </w:rPr>
            </w:pPr>
            <w:r>
              <w:rPr>
                <w:color w:val="FF0000"/>
              </w:rPr>
              <w:t>£250</w:t>
            </w:r>
            <w:r w:rsidR="00497AE7">
              <w:rPr>
                <w:color w:val="FF0000"/>
              </w:rPr>
              <w:t xml:space="preserve"> </w:t>
            </w:r>
          </w:p>
          <w:p w14:paraId="390BAED7" w14:textId="218209A1" w:rsidR="00070534" w:rsidRDefault="00070534">
            <w:pPr>
              <w:pStyle w:val="TableRow"/>
              <w:rPr>
                <w:color w:val="FF0000"/>
              </w:rPr>
            </w:pPr>
          </w:p>
          <w:p w14:paraId="103F3883" w14:textId="77777777" w:rsidR="004B2F02" w:rsidRPr="00216E0F" w:rsidRDefault="00216E0F" w:rsidP="004B2F02">
            <w:pPr>
              <w:pStyle w:val="TableRow"/>
              <w:rPr>
                <w:u w:val="single"/>
              </w:rPr>
            </w:pPr>
            <w:r>
              <w:rPr>
                <w:u w:val="single"/>
              </w:rPr>
              <w:t xml:space="preserve">Home to School </w:t>
            </w:r>
            <w:r w:rsidR="004B2F02" w:rsidRPr="00216E0F">
              <w:rPr>
                <w:u w:val="single"/>
              </w:rPr>
              <w:t>Transport</w:t>
            </w:r>
          </w:p>
          <w:p w14:paraId="6467BB3A" w14:textId="77777777" w:rsidR="00781F44" w:rsidRDefault="00781F44" w:rsidP="004B2F02">
            <w:pPr>
              <w:pStyle w:val="TableRow"/>
              <w:rPr>
                <w:color w:val="FF0000"/>
              </w:rPr>
            </w:pPr>
            <w:r>
              <w:rPr>
                <w:color w:val="FF0000"/>
              </w:rPr>
              <w:t xml:space="preserve">Annual total for PPG pupils </w:t>
            </w:r>
          </w:p>
          <w:p w14:paraId="7A867E67" w14:textId="16126F81" w:rsidR="00216E0F" w:rsidRPr="00070534" w:rsidRDefault="00216E0F" w:rsidP="004B2F02">
            <w:pPr>
              <w:pStyle w:val="TableRow"/>
              <w:rPr>
                <w:color w:val="FF0000"/>
              </w:rPr>
            </w:pPr>
            <w:r>
              <w:rPr>
                <w:color w:val="FF0000"/>
              </w:rPr>
              <w:t>£10361</w:t>
            </w:r>
            <w:r w:rsidR="00497AE7">
              <w:rPr>
                <w:color w:val="FF0000"/>
              </w:rPr>
              <w:t xml:space="preserve"> </w:t>
            </w:r>
          </w:p>
        </w:tc>
        <w:tc>
          <w:tcPr>
            <w:tcW w:w="46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4AC298F" w14:textId="77777777" w:rsidR="00E82E2E" w:rsidRDefault="001515B9" w:rsidP="0054585C">
            <w:pPr>
              <w:pStyle w:val="TableRowCentered"/>
              <w:ind w:left="0"/>
              <w:jc w:val="left"/>
              <w:rPr>
                <w:szCs w:val="24"/>
              </w:rPr>
            </w:pPr>
            <w:hyperlink r:id="rId29" w:history="1">
              <w:r w:rsidR="00E82E2E" w:rsidRPr="00E82E2E">
                <w:rPr>
                  <w:color w:val="0000FF"/>
                  <w:szCs w:val="24"/>
                  <w:u w:val="single"/>
                </w:rPr>
                <w:t>Working with Parents to Support Children's Learning | EEF (educationendowmentfoundation.org.uk)</w:t>
              </w:r>
            </w:hyperlink>
          </w:p>
          <w:p w14:paraId="2BC31B68" w14:textId="77777777" w:rsidR="0054585C" w:rsidRPr="00070534" w:rsidRDefault="001515B9" w:rsidP="00070534">
            <w:pPr>
              <w:pStyle w:val="TableRowCentered"/>
              <w:ind w:left="0"/>
              <w:jc w:val="left"/>
              <w:rPr>
                <w:szCs w:val="24"/>
              </w:rPr>
            </w:pPr>
            <w:hyperlink w:history="1">
              <w:r w:rsidR="004B2F02" w:rsidRPr="0054112A">
                <w:rPr>
                  <w:rStyle w:val="Hyperlink"/>
                  <w:szCs w:val="24"/>
                </w:rPr>
                <w:t>Review of best practice in parental engagement - GOV.UK (www.gov.uk)</w:t>
              </w:r>
            </w:hyperlink>
          </w:p>
        </w:tc>
        <w:tc>
          <w:tcPr>
            <w:tcW w:w="235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6FF310E" w14:textId="77777777" w:rsidR="00E82E2E" w:rsidRPr="00E82E2E" w:rsidRDefault="0054585C">
            <w:pPr>
              <w:pStyle w:val="TableRowCentered"/>
              <w:jc w:val="left"/>
              <w:rPr>
                <w:sz w:val="22"/>
              </w:rPr>
            </w:pPr>
            <w:r>
              <w:rPr>
                <w:sz w:val="22"/>
              </w:rPr>
              <w:t>3, 6</w:t>
            </w:r>
          </w:p>
        </w:tc>
      </w:tr>
      <w:tr w:rsidR="00E82E2E" w14:paraId="24733676" w14:textId="77777777" w:rsidTr="0054585C">
        <w:tc>
          <w:tcPr>
            <w:tcW w:w="25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503C95" w14:textId="77777777" w:rsidR="00E82E2E" w:rsidRDefault="00E82E2E">
            <w:pPr>
              <w:pStyle w:val="TableRow"/>
            </w:pPr>
            <w:r w:rsidRPr="0054585C">
              <w:t>Social, emotional and mental health needs programmes: ELSA, LEGO therapy, Therapy</w:t>
            </w:r>
          </w:p>
          <w:p w14:paraId="2C33CF47" w14:textId="5C4C58CA" w:rsidR="00497AE7" w:rsidRPr="00EE0A85" w:rsidRDefault="00216E0F" w:rsidP="00497AE7">
            <w:pPr>
              <w:pStyle w:val="TableRow"/>
              <w:rPr>
                <w:color w:val="00B050"/>
                <w:sz w:val="22"/>
              </w:rPr>
            </w:pPr>
            <w:r>
              <w:rPr>
                <w:color w:val="FF0000"/>
                <w:sz w:val="22"/>
              </w:rPr>
              <w:t>ELSA</w:t>
            </w:r>
            <w:r w:rsidR="00781F44">
              <w:rPr>
                <w:color w:val="FF0000"/>
                <w:sz w:val="22"/>
              </w:rPr>
              <w:t xml:space="preserve"> – total for</w:t>
            </w:r>
            <w:r w:rsidR="00781F44" w:rsidRPr="00781F44">
              <w:rPr>
                <w:color w:val="FF0000"/>
                <w:sz w:val="22"/>
              </w:rPr>
              <w:t xml:space="preserve"> PPG pupil</w:t>
            </w:r>
            <w:r w:rsidR="00781F44">
              <w:rPr>
                <w:color w:val="FF0000"/>
                <w:sz w:val="22"/>
              </w:rPr>
              <w:t>s</w:t>
            </w:r>
            <w:r w:rsidR="007E6A88" w:rsidRPr="00781F44">
              <w:rPr>
                <w:color w:val="FF0000"/>
                <w:sz w:val="22"/>
              </w:rPr>
              <w:t xml:space="preserve"> </w:t>
            </w:r>
            <w:r w:rsidR="007E6A88">
              <w:rPr>
                <w:color w:val="FF0000"/>
                <w:sz w:val="22"/>
              </w:rPr>
              <w:t>£</w:t>
            </w:r>
            <w:r w:rsidR="00CB548B">
              <w:rPr>
                <w:color w:val="FF0000"/>
                <w:sz w:val="22"/>
              </w:rPr>
              <w:t>4411.66</w:t>
            </w:r>
            <w:r w:rsidR="00497AE7">
              <w:rPr>
                <w:color w:val="FF0000"/>
                <w:sz w:val="22"/>
              </w:rPr>
              <w:t xml:space="preserve"> </w:t>
            </w:r>
          </w:p>
          <w:p w14:paraId="4E30D7E0" w14:textId="66AD94D6" w:rsidR="007E6A88" w:rsidRDefault="007E6A88" w:rsidP="00781F44">
            <w:pPr>
              <w:pStyle w:val="TableRow"/>
              <w:rPr>
                <w:color w:val="FF0000"/>
                <w:sz w:val="22"/>
              </w:rPr>
            </w:pPr>
          </w:p>
          <w:p w14:paraId="42D68B9C" w14:textId="77777777" w:rsidR="00781F44" w:rsidRDefault="007E6A88" w:rsidP="00781F44">
            <w:pPr>
              <w:pStyle w:val="TableRow"/>
              <w:rPr>
                <w:color w:val="FF0000"/>
                <w:sz w:val="22"/>
              </w:rPr>
            </w:pPr>
            <w:r>
              <w:rPr>
                <w:color w:val="FF0000"/>
                <w:sz w:val="22"/>
              </w:rPr>
              <w:t>LEGO</w:t>
            </w:r>
            <w:r w:rsidR="00CB548B">
              <w:rPr>
                <w:color w:val="FF0000"/>
                <w:sz w:val="22"/>
              </w:rPr>
              <w:t xml:space="preserve"> therapy</w:t>
            </w:r>
            <w:r w:rsidR="00781F44">
              <w:rPr>
                <w:color w:val="FF0000"/>
                <w:sz w:val="22"/>
              </w:rPr>
              <w:t xml:space="preserve"> Group 1 – total for PPG pupils</w:t>
            </w:r>
          </w:p>
          <w:p w14:paraId="3B439748" w14:textId="3799557B" w:rsidR="00497AE7" w:rsidRPr="00EE0A85" w:rsidRDefault="00781F44" w:rsidP="00497AE7">
            <w:pPr>
              <w:pStyle w:val="TableRow"/>
              <w:rPr>
                <w:color w:val="00B050"/>
                <w:sz w:val="22"/>
              </w:rPr>
            </w:pPr>
            <w:r>
              <w:rPr>
                <w:color w:val="FF0000"/>
                <w:sz w:val="22"/>
              </w:rPr>
              <w:t>£</w:t>
            </w:r>
            <w:r w:rsidR="00B003C4">
              <w:rPr>
                <w:color w:val="FF0000"/>
                <w:sz w:val="22"/>
              </w:rPr>
              <w:t>448.30</w:t>
            </w:r>
          </w:p>
          <w:p w14:paraId="3BB6B457" w14:textId="528E619D" w:rsidR="00B003C4" w:rsidRDefault="00B003C4" w:rsidP="00B003C4">
            <w:pPr>
              <w:pStyle w:val="TableRow"/>
              <w:rPr>
                <w:color w:val="FF0000"/>
                <w:sz w:val="22"/>
              </w:rPr>
            </w:pPr>
          </w:p>
          <w:p w14:paraId="6B31512F" w14:textId="77777777" w:rsidR="00781F44" w:rsidRDefault="00781F44" w:rsidP="00781F44">
            <w:pPr>
              <w:pStyle w:val="TableRow"/>
              <w:rPr>
                <w:color w:val="FF0000"/>
                <w:sz w:val="22"/>
              </w:rPr>
            </w:pPr>
            <w:r>
              <w:rPr>
                <w:color w:val="FF0000"/>
                <w:sz w:val="22"/>
              </w:rPr>
              <w:t>LEGO therapy Group 2 – total for PPG pupils</w:t>
            </w:r>
          </w:p>
          <w:p w14:paraId="0B657B60" w14:textId="1071270E" w:rsidR="00497AE7" w:rsidRPr="00EE0A85" w:rsidRDefault="00781F44" w:rsidP="00497AE7">
            <w:pPr>
              <w:pStyle w:val="TableRow"/>
              <w:rPr>
                <w:color w:val="00B050"/>
                <w:sz w:val="22"/>
              </w:rPr>
            </w:pPr>
            <w:r>
              <w:rPr>
                <w:color w:val="FF0000"/>
                <w:sz w:val="22"/>
              </w:rPr>
              <w:t>£</w:t>
            </w:r>
            <w:r w:rsidR="00CB548B" w:rsidRPr="00CB548B">
              <w:rPr>
                <w:color w:val="FF0000"/>
                <w:sz w:val="22"/>
              </w:rPr>
              <w:t>521.90</w:t>
            </w:r>
            <w:r w:rsidR="00497AE7">
              <w:rPr>
                <w:color w:val="FF0000"/>
                <w:sz w:val="22"/>
              </w:rPr>
              <w:t xml:space="preserve"> </w:t>
            </w:r>
          </w:p>
          <w:p w14:paraId="5E046146" w14:textId="2B0F776E" w:rsidR="00CB548B" w:rsidRDefault="00CB548B" w:rsidP="00B003C4">
            <w:pPr>
              <w:pStyle w:val="TableRow"/>
              <w:rPr>
                <w:color w:val="FF0000"/>
                <w:sz w:val="22"/>
              </w:rPr>
            </w:pPr>
          </w:p>
          <w:p w14:paraId="1BC34A1B" w14:textId="5FF3EF9E" w:rsidR="00497AE7" w:rsidRPr="00EE0A85" w:rsidRDefault="00781F44" w:rsidP="00497AE7">
            <w:pPr>
              <w:pStyle w:val="TableRow"/>
              <w:rPr>
                <w:color w:val="00B050"/>
                <w:sz w:val="22"/>
              </w:rPr>
            </w:pPr>
            <w:r w:rsidRPr="00781F44">
              <w:rPr>
                <w:color w:val="FF0000"/>
                <w:sz w:val="22"/>
              </w:rPr>
              <w:t>Art Therapy – total for PPG pupils £6175</w:t>
            </w:r>
            <w:r w:rsidR="00497AE7">
              <w:rPr>
                <w:color w:val="FF0000"/>
                <w:sz w:val="22"/>
              </w:rPr>
              <w:t xml:space="preserve"> </w:t>
            </w:r>
          </w:p>
          <w:p w14:paraId="6914952A" w14:textId="4F3ABF22" w:rsidR="00070534" w:rsidRPr="00781F44" w:rsidRDefault="00070534" w:rsidP="00781F44">
            <w:pPr>
              <w:pStyle w:val="TableRow"/>
              <w:rPr>
                <w:color w:val="FF0000"/>
                <w:sz w:val="22"/>
              </w:rPr>
            </w:pPr>
          </w:p>
        </w:tc>
        <w:tc>
          <w:tcPr>
            <w:tcW w:w="46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5AB6B2F" w14:textId="77777777" w:rsidR="00E82E2E" w:rsidRDefault="001515B9">
            <w:pPr>
              <w:pStyle w:val="TableRowCentered"/>
              <w:jc w:val="left"/>
              <w:rPr>
                <w:szCs w:val="24"/>
              </w:rPr>
            </w:pPr>
            <w:hyperlink r:id="rId30" w:history="1">
              <w:r w:rsidR="00E82E2E" w:rsidRPr="00E82E2E">
                <w:rPr>
                  <w:color w:val="0000FF"/>
                  <w:szCs w:val="24"/>
                  <w:u w:val="single"/>
                </w:rPr>
                <w:t>Improving Social and Emotional Learning in Primary Schools | EEF (educationendowmentfoundation.org.uk)</w:t>
              </w:r>
            </w:hyperlink>
          </w:p>
          <w:p w14:paraId="2C3BDEBD" w14:textId="77777777" w:rsidR="00E82E2E" w:rsidRPr="00E82E2E" w:rsidRDefault="001515B9">
            <w:pPr>
              <w:pStyle w:val="TableRowCentered"/>
              <w:jc w:val="left"/>
              <w:rPr>
                <w:sz w:val="22"/>
              </w:rPr>
            </w:pPr>
            <w:hyperlink r:id="rId31" w:history="1">
              <w:r w:rsidR="00E82E2E" w:rsidRPr="00E82E2E">
                <w:rPr>
                  <w:color w:val="0000FF"/>
                  <w:szCs w:val="24"/>
                  <w:u w:val="single"/>
                </w:rPr>
                <w:t>Improving Behaviour in Schools | EEF (educationendowmentfoundation.org.uk)</w:t>
              </w:r>
            </w:hyperlink>
          </w:p>
        </w:tc>
        <w:tc>
          <w:tcPr>
            <w:tcW w:w="235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FDCCB62" w14:textId="77777777" w:rsidR="00E82E2E" w:rsidRPr="00E82E2E" w:rsidRDefault="0054585C">
            <w:pPr>
              <w:pStyle w:val="TableRowCentered"/>
              <w:jc w:val="left"/>
              <w:rPr>
                <w:sz w:val="22"/>
              </w:rPr>
            </w:pPr>
            <w:r>
              <w:rPr>
                <w:sz w:val="22"/>
              </w:rPr>
              <w:t>3, 6, 7</w:t>
            </w:r>
          </w:p>
        </w:tc>
      </w:tr>
      <w:tr w:rsidR="00E82E2E" w14:paraId="0DC83FCB" w14:textId="77777777" w:rsidTr="0054585C">
        <w:tc>
          <w:tcPr>
            <w:tcW w:w="25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2FD07C2" w14:textId="77777777" w:rsidR="00E82E2E" w:rsidRDefault="00E82E2E">
            <w:pPr>
              <w:pStyle w:val="TableRow"/>
            </w:pPr>
            <w:r w:rsidRPr="0054585C">
              <w:t>Well-being strategy activities: fine and gross motor skills development (OT, Active Movement, Teeth brushing</w:t>
            </w:r>
            <w:r w:rsidR="0054585C">
              <w:t>, Well-being award</w:t>
            </w:r>
            <w:r w:rsidRPr="0054585C">
              <w:t>)</w:t>
            </w:r>
          </w:p>
          <w:p w14:paraId="701F94D6" w14:textId="77777777" w:rsidR="00CB548B" w:rsidRDefault="00CB548B">
            <w:pPr>
              <w:pStyle w:val="TableRow"/>
              <w:rPr>
                <w:color w:val="FF0000"/>
                <w:sz w:val="22"/>
              </w:rPr>
            </w:pPr>
          </w:p>
          <w:p w14:paraId="069DBD39" w14:textId="77777777" w:rsidR="00D352E7" w:rsidRPr="00D352E7" w:rsidRDefault="00D352E7" w:rsidP="00D352E7">
            <w:pPr>
              <w:spacing w:before="60" w:after="60" w:line="240" w:lineRule="auto"/>
              <w:ind w:right="57"/>
              <w:rPr>
                <w:color w:val="FF0000"/>
                <w:sz w:val="22"/>
              </w:rPr>
            </w:pPr>
            <w:r w:rsidRPr="00D352E7">
              <w:rPr>
                <w:color w:val="FF0000"/>
                <w:sz w:val="22"/>
              </w:rPr>
              <w:lastRenderedPageBreak/>
              <w:t>Fine motor skills boxes for each class</w:t>
            </w:r>
          </w:p>
          <w:p w14:paraId="6C70E156" w14:textId="77777777" w:rsidR="00CB548B" w:rsidRDefault="00D352E7" w:rsidP="00D352E7">
            <w:pPr>
              <w:pStyle w:val="TableRow"/>
              <w:ind w:left="0"/>
              <w:rPr>
                <w:sz w:val="22"/>
              </w:rPr>
            </w:pPr>
            <w:r w:rsidRPr="00D352E7">
              <w:rPr>
                <w:color w:val="FF0000"/>
                <w:sz w:val="22"/>
              </w:rPr>
              <w:t>£500</w:t>
            </w:r>
          </w:p>
        </w:tc>
        <w:tc>
          <w:tcPr>
            <w:tcW w:w="46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18191D5" w14:textId="77777777" w:rsidR="00E82E2E" w:rsidRDefault="001515B9">
            <w:pPr>
              <w:pStyle w:val="TableRowCentered"/>
              <w:jc w:val="left"/>
              <w:rPr>
                <w:szCs w:val="24"/>
              </w:rPr>
            </w:pPr>
            <w:hyperlink r:id="rId32" w:history="1">
              <w:r w:rsidR="0054585C" w:rsidRPr="0054585C">
                <w:rPr>
                  <w:color w:val="0000FF"/>
                  <w:szCs w:val="24"/>
                  <w:u w:val="single"/>
                </w:rPr>
                <w:t>Mental health and wellbeing provision in schools - GOV.UK (www.gov.uk)</w:t>
              </w:r>
            </w:hyperlink>
          </w:p>
          <w:p w14:paraId="22C4804E" w14:textId="77777777" w:rsidR="0054585C" w:rsidRDefault="001515B9">
            <w:pPr>
              <w:pStyle w:val="TableRowCentered"/>
              <w:jc w:val="left"/>
              <w:rPr>
                <w:szCs w:val="24"/>
              </w:rPr>
            </w:pPr>
            <w:hyperlink r:id="rId33" w:history="1">
              <w:r w:rsidR="0054585C" w:rsidRPr="0054585C">
                <w:rPr>
                  <w:color w:val="0000FF"/>
                  <w:szCs w:val="24"/>
                  <w:u w:val="single"/>
                </w:rPr>
                <w:t>INSPIRE (annafreud.org)</w:t>
              </w:r>
            </w:hyperlink>
          </w:p>
          <w:p w14:paraId="677B07B3" w14:textId="77777777" w:rsidR="0054585C" w:rsidRDefault="001515B9">
            <w:pPr>
              <w:pStyle w:val="TableRowCentered"/>
              <w:jc w:val="left"/>
              <w:rPr>
                <w:szCs w:val="24"/>
              </w:rPr>
            </w:pPr>
            <w:hyperlink r:id="rId34" w:history="1">
              <w:r w:rsidR="0054585C" w:rsidRPr="0054585C">
                <w:rPr>
                  <w:color w:val="0000FF"/>
                  <w:szCs w:val="24"/>
                  <w:u w:val="single"/>
                </w:rPr>
                <w:t>Child-Wellbeing-Brief.pdf (publishing.service.gov.uk)</w:t>
              </w:r>
            </w:hyperlink>
          </w:p>
          <w:p w14:paraId="75E35649" w14:textId="77777777" w:rsidR="0054585C" w:rsidRPr="00E82E2E" w:rsidRDefault="001515B9">
            <w:pPr>
              <w:pStyle w:val="TableRowCentered"/>
              <w:jc w:val="left"/>
              <w:rPr>
                <w:sz w:val="22"/>
              </w:rPr>
            </w:pPr>
            <w:hyperlink r:id="rId35" w:history="1">
              <w:r w:rsidR="0054585C" w:rsidRPr="0054585C">
                <w:rPr>
                  <w:color w:val="0000FF"/>
                  <w:szCs w:val="24"/>
                  <w:u w:val="single"/>
                </w:rPr>
                <w:t>The wellbeing of the school workforce in England - Education Policy Institute (epi.org.uk)</w:t>
              </w:r>
            </w:hyperlink>
          </w:p>
        </w:tc>
        <w:tc>
          <w:tcPr>
            <w:tcW w:w="235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D721CD1" w14:textId="77777777" w:rsidR="00E82E2E" w:rsidRPr="00E82E2E" w:rsidRDefault="0054585C">
            <w:pPr>
              <w:pStyle w:val="TableRowCentered"/>
              <w:jc w:val="left"/>
              <w:rPr>
                <w:sz w:val="22"/>
              </w:rPr>
            </w:pPr>
            <w:r>
              <w:rPr>
                <w:sz w:val="22"/>
              </w:rPr>
              <w:lastRenderedPageBreak/>
              <w:t>3, 6, 7</w:t>
            </w:r>
          </w:p>
        </w:tc>
      </w:tr>
    </w:tbl>
    <w:p w14:paraId="5643F542" w14:textId="77777777" w:rsidR="00E66558" w:rsidRDefault="00E66558">
      <w:pPr>
        <w:spacing w:before="240" w:after="0"/>
        <w:rPr>
          <w:b/>
          <w:bCs/>
          <w:color w:val="104F75"/>
          <w:sz w:val="28"/>
          <w:szCs w:val="28"/>
        </w:rPr>
      </w:pPr>
    </w:p>
    <w:p w14:paraId="0824CCC2" w14:textId="45DB525F" w:rsidR="00E66558" w:rsidRPr="00497AE7" w:rsidRDefault="009D71E8" w:rsidP="00120AB1">
      <w:pPr>
        <w:rPr>
          <w:color w:val="00B050"/>
        </w:rPr>
      </w:pPr>
      <w:r w:rsidRPr="000B0FEB">
        <w:rPr>
          <w:b/>
          <w:bCs/>
          <w:color w:val="5F497A" w:themeColor="accent4" w:themeShade="BF"/>
          <w:sz w:val="28"/>
          <w:szCs w:val="28"/>
        </w:rPr>
        <w:t>Total budgeted cost: £</w:t>
      </w:r>
      <w:r w:rsidR="005922A4">
        <w:rPr>
          <w:b/>
          <w:bCs/>
          <w:color w:val="5F497A" w:themeColor="accent4" w:themeShade="BF"/>
          <w:sz w:val="28"/>
          <w:szCs w:val="28"/>
        </w:rPr>
        <w:t>39,233</w:t>
      </w:r>
    </w:p>
    <w:p w14:paraId="06CFD18C" w14:textId="77777777" w:rsidR="00E66558" w:rsidRPr="000B0FEB" w:rsidRDefault="009D71E8">
      <w:pPr>
        <w:pStyle w:val="Heading1"/>
        <w:rPr>
          <w:color w:val="5F497A" w:themeColor="accent4" w:themeShade="BF"/>
        </w:rPr>
      </w:pPr>
      <w:r w:rsidRPr="000B0FEB">
        <w:rPr>
          <w:color w:val="5F497A" w:themeColor="accent4" w:themeShade="BF"/>
        </w:rPr>
        <w:lastRenderedPageBreak/>
        <w:t xml:space="preserve">Part B: Review of outcomes </w:t>
      </w:r>
      <w:r w:rsidR="001F234F">
        <w:rPr>
          <w:color w:val="5F497A" w:themeColor="accent4" w:themeShade="BF"/>
        </w:rPr>
        <w:t>from 21-22 Academic Year</w:t>
      </w:r>
    </w:p>
    <w:p w14:paraId="6DA69BA2" w14:textId="77777777" w:rsidR="00E66558" w:rsidRPr="000B0FEB" w:rsidRDefault="009D71E8">
      <w:pPr>
        <w:pStyle w:val="Heading2"/>
        <w:rPr>
          <w:color w:val="5F497A" w:themeColor="accent4" w:themeShade="BF"/>
        </w:rPr>
      </w:pPr>
      <w:r w:rsidRPr="000B0FEB">
        <w:rPr>
          <w:color w:val="5F497A" w:themeColor="accent4" w:themeShade="BF"/>
        </w:rPr>
        <w:t>Pupil premium strategy outcomes</w:t>
      </w:r>
    </w:p>
    <w:p w14:paraId="2BAD8366" w14:textId="77777777" w:rsidR="00E66558" w:rsidRDefault="009D71E8">
      <w:r>
        <w:t xml:space="preserve">This details the impact that our pupil premium activity had on pupils in the 2020 to 2021 academic year. </w:t>
      </w:r>
    </w:p>
    <w:tbl>
      <w:tblPr>
        <w:tblW w:w="9493" w:type="dxa"/>
        <w:tblCellMar>
          <w:left w:w="10" w:type="dxa"/>
          <w:right w:w="10" w:type="dxa"/>
        </w:tblCellMar>
        <w:tblLook w:val="04A0" w:firstRow="1" w:lastRow="0" w:firstColumn="1" w:lastColumn="0" w:noHBand="0" w:noVBand="1"/>
      </w:tblPr>
      <w:tblGrid>
        <w:gridCol w:w="9493"/>
      </w:tblGrid>
      <w:tr w:rsidR="00E66558" w14:paraId="313D9FC9" w14:textId="77777777">
        <w:trPr>
          <w:trHeight w:val="1102"/>
        </w:trPr>
        <w:tc>
          <w:tcPr>
            <w:tcW w:w="94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96A91C" w14:textId="77777777" w:rsidR="0058508F" w:rsidRDefault="0054585C">
            <w:pPr>
              <w:rPr>
                <w:color w:val="000000"/>
                <w:sz w:val="27"/>
                <w:szCs w:val="27"/>
              </w:rPr>
            </w:pPr>
            <w:r w:rsidRPr="00FD0992">
              <w:rPr>
                <w:color w:val="000000"/>
                <w:sz w:val="27"/>
                <w:szCs w:val="27"/>
              </w:rPr>
              <w:t xml:space="preserve">Our internal assessments during </w:t>
            </w:r>
            <w:r w:rsidR="001F234F">
              <w:rPr>
                <w:color w:val="000000"/>
                <w:sz w:val="27"/>
                <w:szCs w:val="27"/>
              </w:rPr>
              <w:t>2021/22</w:t>
            </w:r>
            <w:r w:rsidRPr="00FD0992">
              <w:rPr>
                <w:color w:val="000000"/>
                <w:sz w:val="27"/>
                <w:szCs w:val="27"/>
              </w:rPr>
              <w:t xml:space="preserve"> academic year suggest that the performance of pupils was</w:t>
            </w:r>
            <w:r w:rsidR="00FD0992">
              <w:rPr>
                <w:color w:val="000000"/>
                <w:sz w:val="27"/>
                <w:szCs w:val="27"/>
              </w:rPr>
              <w:t xml:space="preserve"> still on track in comparison to recent years.</w:t>
            </w:r>
          </w:p>
          <w:p w14:paraId="6674C9FD" w14:textId="4C3E7CDB" w:rsidR="00FD0992" w:rsidRDefault="00B16518">
            <w:pPr>
              <w:rPr>
                <w:color w:val="000000"/>
                <w:sz w:val="27"/>
                <w:szCs w:val="27"/>
              </w:rPr>
            </w:pPr>
            <w:r w:rsidRPr="00B16518">
              <w:rPr>
                <w:noProof/>
                <w:color w:val="000000"/>
                <w:sz w:val="27"/>
                <w:szCs w:val="27"/>
              </w:rPr>
              <w:drawing>
                <wp:inline distT="0" distB="0" distL="0" distR="0" wp14:anchorId="4530E4ED" wp14:editId="54CBC3F3">
                  <wp:extent cx="5518785" cy="2299970"/>
                  <wp:effectExtent l="0" t="0" r="5715" b="508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5518785" cy="2299970"/>
                          </a:xfrm>
                          <a:prstGeom prst="rect">
                            <a:avLst/>
                          </a:prstGeom>
                          <a:noFill/>
                          <a:ln>
                            <a:noFill/>
                          </a:ln>
                        </pic:spPr>
                      </pic:pic>
                    </a:graphicData>
                  </a:graphic>
                </wp:inline>
              </w:drawing>
            </w:r>
          </w:p>
          <w:p w14:paraId="1448AD23" w14:textId="6E38B6AE" w:rsidR="00B16518" w:rsidRDefault="00B16518">
            <w:pPr>
              <w:rPr>
                <w:color w:val="000000"/>
                <w:sz w:val="27"/>
                <w:szCs w:val="27"/>
              </w:rPr>
            </w:pPr>
            <w:r w:rsidRPr="00B16518">
              <w:rPr>
                <w:noProof/>
                <w:color w:val="000000"/>
                <w:sz w:val="27"/>
                <w:szCs w:val="27"/>
              </w:rPr>
              <w:drawing>
                <wp:inline distT="0" distB="0" distL="0" distR="0" wp14:anchorId="102B8FB6" wp14:editId="1713ACB8">
                  <wp:extent cx="5518785" cy="240919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7" cstate="print">
                            <a:extLst>
                              <a:ext uri="{28A0092B-C50C-407E-A947-70E740481C1C}">
                                <a14:useLocalDpi xmlns:a14="http://schemas.microsoft.com/office/drawing/2010/main" val="0"/>
                              </a:ext>
                            </a:extLst>
                          </a:blip>
                          <a:srcRect/>
                          <a:stretch>
                            <a:fillRect/>
                          </a:stretch>
                        </pic:blipFill>
                        <pic:spPr bwMode="auto">
                          <a:xfrm>
                            <a:off x="0" y="0"/>
                            <a:ext cx="5518785" cy="2409190"/>
                          </a:xfrm>
                          <a:prstGeom prst="rect">
                            <a:avLst/>
                          </a:prstGeom>
                          <a:noFill/>
                          <a:ln>
                            <a:noFill/>
                          </a:ln>
                        </pic:spPr>
                      </pic:pic>
                    </a:graphicData>
                  </a:graphic>
                </wp:inline>
              </w:drawing>
            </w:r>
          </w:p>
          <w:p w14:paraId="10C51B3D" w14:textId="3BD9D0B6" w:rsidR="00B16518" w:rsidRDefault="00B16518">
            <w:pPr>
              <w:rPr>
                <w:color w:val="000000"/>
                <w:sz w:val="27"/>
                <w:szCs w:val="27"/>
              </w:rPr>
            </w:pPr>
            <w:r w:rsidRPr="00B16518">
              <w:rPr>
                <w:noProof/>
                <w:color w:val="000000"/>
                <w:sz w:val="27"/>
                <w:szCs w:val="27"/>
              </w:rPr>
              <w:drawing>
                <wp:inline distT="0" distB="0" distL="0" distR="0" wp14:anchorId="1B249C33" wp14:editId="6C5CB6B3">
                  <wp:extent cx="5518785" cy="128524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8" cstate="print">
                            <a:extLst>
                              <a:ext uri="{28A0092B-C50C-407E-A947-70E740481C1C}">
                                <a14:useLocalDpi xmlns:a14="http://schemas.microsoft.com/office/drawing/2010/main" val="0"/>
                              </a:ext>
                            </a:extLst>
                          </a:blip>
                          <a:srcRect/>
                          <a:stretch>
                            <a:fillRect/>
                          </a:stretch>
                        </pic:blipFill>
                        <pic:spPr bwMode="auto">
                          <a:xfrm>
                            <a:off x="0" y="0"/>
                            <a:ext cx="5518785" cy="1285240"/>
                          </a:xfrm>
                          <a:prstGeom prst="rect">
                            <a:avLst/>
                          </a:prstGeom>
                          <a:noFill/>
                          <a:ln>
                            <a:noFill/>
                          </a:ln>
                        </pic:spPr>
                      </pic:pic>
                    </a:graphicData>
                  </a:graphic>
                </wp:inline>
              </w:drawing>
            </w:r>
          </w:p>
          <w:p w14:paraId="62C0C568" w14:textId="77777777" w:rsidR="00B16518" w:rsidRPr="00B16518" w:rsidRDefault="00B16518" w:rsidP="00B16518">
            <w:pPr>
              <w:rPr>
                <w:color w:val="auto"/>
                <w:sz w:val="27"/>
                <w:szCs w:val="27"/>
              </w:rPr>
            </w:pPr>
            <w:r w:rsidRPr="00B16518">
              <w:rPr>
                <w:color w:val="auto"/>
                <w:sz w:val="27"/>
                <w:szCs w:val="27"/>
              </w:rPr>
              <w:lastRenderedPageBreak/>
              <w:t>To improve Maths next year, an inset day has been booked for all staff to support and develop skills further to enable the progress of children to increase.</w:t>
            </w:r>
          </w:p>
          <w:p w14:paraId="18620C63" w14:textId="303B2006" w:rsidR="00B16518" w:rsidRPr="00B16518" w:rsidRDefault="00B16518" w:rsidP="00B16518">
            <w:pPr>
              <w:rPr>
                <w:color w:val="auto"/>
                <w:sz w:val="27"/>
                <w:szCs w:val="27"/>
              </w:rPr>
            </w:pPr>
            <w:r w:rsidRPr="00B16518">
              <w:rPr>
                <w:color w:val="auto"/>
                <w:sz w:val="27"/>
                <w:szCs w:val="27"/>
              </w:rPr>
              <w:t>To improve Reading next year, children will be given more opportunities to use the library and choose books to take to class at the beginning of each half term. Free reading time will be encouraged more as part of the school</w:t>
            </w:r>
            <w:r>
              <w:rPr>
                <w:color w:val="auto"/>
                <w:sz w:val="27"/>
                <w:szCs w:val="27"/>
              </w:rPr>
              <w:t>’</w:t>
            </w:r>
            <w:r w:rsidRPr="00B16518">
              <w:rPr>
                <w:color w:val="auto"/>
                <w:sz w:val="27"/>
                <w:szCs w:val="27"/>
              </w:rPr>
              <w:t>s daily routine.</w:t>
            </w:r>
          </w:p>
          <w:p w14:paraId="0481F122" w14:textId="77777777" w:rsidR="00B16518" w:rsidRPr="00B16518" w:rsidRDefault="00B16518" w:rsidP="00B16518">
            <w:pPr>
              <w:rPr>
                <w:color w:val="auto"/>
                <w:sz w:val="27"/>
                <w:szCs w:val="27"/>
              </w:rPr>
            </w:pPr>
            <w:r w:rsidRPr="00B16518">
              <w:rPr>
                <w:color w:val="auto"/>
                <w:sz w:val="27"/>
                <w:szCs w:val="27"/>
              </w:rPr>
              <w:t xml:space="preserve">Writing will continue to be taught using the Talk for Writing approach. </w:t>
            </w:r>
          </w:p>
          <w:p w14:paraId="75BA5B31" w14:textId="73ED6641" w:rsidR="00B16518" w:rsidRDefault="00B16518">
            <w:pPr>
              <w:rPr>
                <w:color w:val="auto"/>
                <w:sz w:val="27"/>
                <w:szCs w:val="27"/>
              </w:rPr>
            </w:pPr>
            <w:r w:rsidRPr="00B16518">
              <w:rPr>
                <w:color w:val="auto"/>
                <w:sz w:val="27"/>
                <w:szCs w:val="27"/>
              </w:rPr>
              <w:t>To improve Science next year, more resource will be provided to ensure that a practical approach is always taught. Working walls will be used more effectively to recap on previous learning and vocabulary, encouraging the children to use more scientific language.</w:t>
            </w:r>
          </w:p>
          <w:p w14:paraId="2975D4BD" w14:textId="4F43C3C6" w:rsidR="00E66558" w:rsidRPr="005922A4" w:rsidRDefault="0058508F">
            <w:pPr>
              <w:rPr>
                <w:color w:val="auto"/>
                <w:sz w:val="27"/>
                <w:szCs w:val="27"/>
              </w:rPr>
            </w:pPr>
            <w:r w:rsidRPr="005922A4">
              <w:rPr>
                <w:color w:val="auto"/>
                <w:sz w:val="27"/>
                <w:szCs w:val="27"/>
              </w:rPr>
              <w:t xml:space="preserve">As evidenced in schools across the country, school closure was most detrimental to our disadvantaged pupils, and they were not able to benefit from our pupil premium funded improvements to teaching and targeted interventions to the degree we had intended. The impact was mitigated by our resolution to maintain a </w:t>
            </w:r>
            <w:r w:rsidR="005922A4" w:rsidRPr="005922A4">
              <w:rPr>
                <w:color w:val="auto"/>
                <w:sz w:val="27"/>
                <w:szCs w:val="27"/>
              </w:rPr>
              <w:t>high-quality</w:t>
            </w:r>
            <w:r w:rsidRPr="005922A4">
              <w:rPr>
                <w:color w:val="auto"/>
                <w:sz w:val="27"/>
                <w:szCs w:val="27"/>
              </w:rPr>
              <w:t xml:space="preserve"> curriculum, including during periods of partial closure, which was aided by use of online resources such as those provided by school staff and Purple Mash.</w:t>
            </w:r>
          </w:p>
          <w:p w14:paraId="286F2ABB" w14:textId="77777777" w:rsidR="00FD0992" w:rsidRPr="005922A4" w:rsidRDefault="00FD0992">
            <w:pPr>
              <w:rPr>
                <w:color w:val="auto"/>
                <w:sz w:val="27"/>
                <w:szCs w:val="27"/>
              </w:rPr>
            </w:pPr>
            <w:r w:rsidRPr="005922A4">
              <w:rPr>
                <w:color w:val="auto"/>
                <w:sz w:val="27"/>
                <w:szCs w:val="27"/>
              </w:rPr>
              <w:t>Reading progress dipped, however with the reduced reading opportunities experienced by our pupils, this is not unsurprising.</w:t>
            </w:r>
          </w:p>
          <w:p w14:paraId="4BC71A21" w14:textId="67485860" w:rsidR="00FD0992" w:rsidRDefault="00FD0992">
            <w:pPr>
              <w:rPr>
                <w:color w:val="auto"/>
                <w:sz w:val="27"/>
                <w:szCs w:val="27"/>
              </w:rPr>
            </w:pPr>
            <w:r w:rsidRPr="005922A4">
              <w:rPr>
                <w:color w:val="auto"/>
                <w:sz w:val="27"/>
                <w:szCs w:val="27"/>
              </w:rPr>
              <w:t>The total number of exclusions across the school dropped, however with the school closed for a significant proportion of time, this was to be expected. The school will be monitoring the 2021/22 academic year data with that of the last full school year (2018/19).</w:t>
            </w:r>
          </w:p>
          <w:tbl>
            <w:tblPr>
              <w:tblStyle w:val="TableGrid"/>
              <w:tblW w:w="0" w:type="auto"/>
              <w:tblLook w:val="04A0" w:firstRow="1" w:lastRow="0" w:firstColumn="1" w:lastColumn="0" w:noHBand="0" w:noVBand="1"/>
            </w:tblPr>
            <w:tblGrid>
              <w:gridCol w:w="1704"/>
              <w:gridCol w:w="1504"/>
              <w:gridCol w:w="1504"/>
              <w:gridCol w:w="1504"/>
              <w:gridCol w:w="1504"/>
            </w:tblGrid>
            <w:tr w:rsidR="00B16518" w14:paraId="5699451D" w14:textId="77777777" w:rsidTr="008100E4">
              <w:tc>
                <w:tcPr>
                  <w:tcW w:w="1704" w:type="dxa"/>
                </w:tcPr>
                <w:p w14:paraId="35F210BC" w14:textId="77777777" w:rsidR="00B16518" w:rsidRDefault="00B16518" w:rsidP="00B16518">
                  <w:pPr>
                    <w:jc w:val="both"/>
                    <w:rPr>
                      <w:b/>
                      <w:sz w:val="28"/>
                    </w:rPr>
                  </w:pPr>
                </w:p>
              </w:tc>
              <w:tc>
                <w:tcPr>
                  <w:tcW w:w="1504" w:type="dxa"/>
                </w:tcPr>
                <w:p w14:paraId="2278C4C1" w14:textId="77777777" w:rsidR="00B16518" w:rsidRDefault="00B16518" w:rsidP="00B16518">
                  <w:pPr>
                    <w:jc w:val="both"/>
                    <w:rPr>
                      <w:b/>
                      <w:sz w:val="28"/>
                    </w:rPr>
                  </w:pPr>
                  <w:r>
                    <w:rPr>
                      <w:b/>
                      <w:sz w:val="28"/>
                    </w:rPr>
                    <w:t>2018-2019</w:t>
                  </w:r>
                </w:p>
              </w:tc>
              <w:tc>
                <w:tcPr>
                  <w:tcW w:w="1504" w:type="dxa"/>
                </w:tcPr>
                <w:p w14:paraId="0E20EC65" w14:textId="77777777" w:rsidR="00B16518" w:rsidRDefault="00B16518" w:rsidP="00B16518">
                  <w:pPr>
                    <w:jc w:val="both"/>
                    <w:rPr>
                      <w:b/>
                      <w:sz w:val="28"/>
                    </w:rPr>
                  </w:pPr>
                  <w:r>
                    <w:rPr>
                      <w:b/>
                      <w:sz w:val="28"/>
                    </w:rPr>
                    <w:t>2019-2020</w:t>
                  </w:r>
                </w:p>
              </w:tc>
              <w:tc>
                <w:tcPr>
                  <w:tcW w:w="1504" w:type="dxa"/>
                </w:tcPr>
                <w:p w14:paraId="20198EB9" w14:textId="77777777" w:rsidR="00B16518" w:rsidRDefault="00B16518" w:rsidP="00B16518">
                  <w:pPr>
                    <w:jc w:val="both"/>
                    <w:rPr>
                      <w:b/>
                      <w:sz w:val="28"/>
                    </w:rPr>
                  </w:pPr>
                  <w:r>
                    <w:rPr>
                      <w:b/>
                      <w:sz w:val="28"/>
                    </w:rPr>
                    <w:t>2020-2021</w:t>
                  </w:r>
                </w:p>
              </w:tc>
              <w:tc>
                <w:tcPr>
                  <w:tcW w:w="1504" w:type="dxa"/>
                </w:tcPr>
                <w:p w14:paraId="0F85133F" w14:textId="77777777" w:rsidR="00B16518" w:rsidRDefault="00B16518" w:rsidP="00B16518">
                  <w:pPr>
                    <w:jc w:val="both"/>
                    <w:rPr>
                      <w:b/>
                      <w:sz w:val="28"/>
                    </w:rPr>
                  </w:pPr>
                  <w:r>
                    <w:rPr>
                      <w:b/>
                      <w:sz w:val="28"/>
                    </w:rPr>
                    <w:t>2021-2022</w:t>
                  </w:r>
                </w:p>
              </w:tc>
            </w:tr>
            <w:tr w:rsidR="00B16518" w14:paraId="2357DD1A" w14:textId="77777777" w:rsidTr="008100E4">
              <w:tc>
                <w:tcPr>
                  <w:tcW w:w="1704" w:type="dxa"/>
                </w:tcPr>
                <w:p w14:paraId="52465DD9" w14:textId="77777777" w:rsidR="00B16518" w:rsidRDefault="00B16518" w:rsidP="00B16518">
                  <w:pPr>
                    <w:jc w:val="both"/>
                    <w:rPr>
                      <w:b/>
                      <w:sz w:val="28"/>
                    </w:rPr>
                  </w:pPr>
                  <w:r>
                    <w:rPr>
                      <w:b/>
                      <w:sz w:val="28"/>
                    </w:rPr>
                    <w:t>Total</w:t>
                  </w:r>
                </w:p>
              </w:tc>
              <w:tc>
                <w:tcPr>
                  <w:tcW w:w="1504" w:type="dxa"/>
                </w:tcPr>
                <w:p w14:paraId="708B40C5" w14:textId="77777777" w:rsidR="00B16518" w:rsidRDefault="00B16518" w:rsidP="00B16518">
                  <w:pPr>
                    <w:jc w:val="both"/>
                    <w:rPr>
                      <w:b/>
                      <w:sz w:val="28"/>
                    </w:rPr>
                  </w:pPr>
                  <w:r>
                    <w:rPr>
                      <w:b/>
                      <w:sz w:val="28"/>
                    </w:rPr>
                    <w:t>63</w:t>
                  </w:r>
                </w:p>
              </w:tc>
              <w:tc>
                <w:tcPr>
                  <w:tcW w:w="1504" w:type="dxa"/>
                </w:tcPr>
                <w:p w14:paraId="2940B7D5" w14:textId="77777777" w:rsidR="00B16518" w:rsidRDefault="00B16518" w:rsidP="00B16518">
                  <w:pPr>
                    <w:jc w:val="both"/>
                    <w:rPr>
                      <w:b/>
                      <w:sz w:val="28"/>
                    </w:rPr>
                  </w:pPr>
                  <w:r>
                    <w:rPr>
                      <w:b/>
                      <w:sz w:val="28"/>
                    </w:rPr>
                    <w:t>37</w:t>
                  </w:r>
                </w:p>
              </w:tc>
              <w:tc>
                <w:tcPr>
                  <w:tcW w:w="1504" w:type="dxa"/>
                </w:tcPr>
                <w:p w14:paraId="32D9405E" w14:textId="77777777" w:rsidR="00B16518" w:rsidRDefault="00B16518" w:rsidP="00B16518">
                  <w:pPr>
                    <w:jc w:val="both"/>
                    <w:rPr>
                      <w:b/>
                      <w:sz w:val="28"/>
                    </w:rPr>
                  </w:pPr>
                  <w:r>
                    <w:rPr>
                      <w:b/>
                      <w:sz w:val="28"/>
                    </w:rPr>
                    <w:t>43</w:t>
                  </w:r>
                </w:p>
              </w:tc>
              <w:tc>
                <w:tcPr>
                  <w:tcW w:w="1504" w:type="dxa"/>
                </w:tcPr>
                <w:p w14:paraId="538735C2" w14:textId="77777777" w:rsidR="00B16518" w:rsidRDefault="00B16518" w:rsidP="00B16518">
                  <w:pPr>
                    <w:jc w:val="both"/>
                    <w:rPr>
                      <w:b/>
                      <w:sz w:val="28"/>
                    </w:rPr>
                  </w:pPr>
                  <w:r>
                    <w:rPr>
                      <w:b/>
                      <w:sz w:val="28"/>
                    </w:rPr>
                    <w:t>30</w:t>
                  </w:r>
                </w:p>
              </w:tc>
            </w:tr>
          </w:tbl>
          <w:p w14:paraId="5D733EAE" w14:textId="77777777" w:rsidR="00B16518" w:rsidRPr="005922A4" w:rsidRDefault="00B16518">
            <w:pPr>
              <w:rPr>
                <w:color w:val="auto"/>
                <w:sz w:val="27"/>
                <w:szCs w:val="27"/>
              </w:rPr>
            </w:pPr>
          </w:p>
          <w:p w14:paraId="304247CB" w14:textId="77777777" w:rsidR="00B8208F" w:rsidRPr="005922A4" w:rsidRDefault="00FD0992">
            <w:pPr>
              <w:rPr>
                <w:color w:val="auto"/>
                <w:sz w:val="27"/>
                <w:szCs w:val="27"/>
              </w:rPr>
            </w:pPr>
            <w:r w:rsidRPr="005922A4">
              <w:rPr>
                <w:color w:val="auto"/>
                <w:sz w:val="27"/>
                <w:szCs w:val="27"/>
              </w:rPr>
              <w:t xml:space="preserve">Whole school attendance dropped, which again links to the pandemic, however there is now a continuing trend for some children with persistent absentee difficulties who require specific interventions. </w:t>
            </w:r>
          </w:p>
          <w:p w14:paraId="79C90E7C" w14:textId="55E4AAAC" w:rsidR="00D352E7" w:rsidRPr="00D352E7" w:rsidRDefault="00D352E7">
            <w:pPr>
              <w:rPr>
                <w:color w:val="auto"/>
              </w:rPr>
            </w:pPr>
            <w:r w:rsidRPr="005922A4">
              <w:rPr>
                <w:color w:val="auto"/>
                <w:sz w:val="27"/>
                <w:szCs w:val="27"/>
              </w:rPr>
              <w:lastRenderedPageBreak/>
              <w:t>The school projected is would spend £38,730.10 and calculated costs were</w:t>
            </w:r>
            <w:r w:rsidR="005922A4" w:rsidRPr="005922A4">
              <w:rPr>
                <w:color w:val="auto"/>
                <w:sz w:val="27"/>
                <w:szCs w:val="27"/>
              </w:rPr>
              <w:t xml:space="preserve"> £39,233.</w:t>
            </w:r>
          </w:p>
        </w:tc>
      </w:tr>
    </w:tbl>
    <w:p w14:paraId="2427BBDC" w14:textId="77777777" w:rsidR="00E66558" w:rsidRPr="000B0FEB" w:rsidRDefault="009D71E8">
      <w:pPr>
        <w:pStyle w:val="Heading2"/>
        <w:spacing w:before="600"/>
        <w:rPr>
          <w:color w:val="5F497A" w:themeColor="accent4" w:themeShade="BF"/>
        </w:rPr>
      </w:pPr>
      <w:r w:rsidRPr="000B0FEB">
        <w:rPr>
          <w:color w:val="5F497A" w:themeColor="accent4" w:themeShade="BF"/>
        </w:rPr>
        <w:lastRenderedPageBreak/>
        <w:t>Externally provided programmes</w:t>
      </w:r>
    </w:p>
    <w:p w14:paraId="235EB899" w14:textId="77777777" w:rsidR="00E66558" w:rsidRDefault="009D71E8">
      <w:pPr>
        <w:rPr>
          <w:i/>
          <w:iCs/>
        </w:rPr>
      </w:pPr>
      <w:r>
        <w:rPr>
          <w:i/>
          <w:iCs/>
        </w:rPr>
        <w:t>Please include the names of any non-DfE programmes that you purchased in the previous academic year. This will help the Department for Education identify which ones are popular in England</w:t>
      </w:r>
    </w:p>
    <w:tbl>
      <w:tblPr>
        <w:tblW w:w="5000" w:type="pct"/>
        <w:tblCellMar>
          <w:left w:w="10" w:type="dxa"/>
          <w:right w:w="10" w:type="dxa"/>
        </w:tblCellMar>
        <w:tblLook w:val="04A0" w:firstRow="1" w:lastRow="0" w:firstColumn="1" w:lastColumn="0" w:noHBand="0" w:noVBand="1"/>
      </w:tblPr>
      <w:tblGrid>
        <w:gridCol w:w="4815"/>
        <w:gridCol w:w="4671"/>
      </w:tblGrid>
      <w:tr w:rsidR="00E66558" w14:paraId="2ADA314F" w14:textId="77777777" w:rsidTr="000B0FEB">
        <w:tc>
          <w:tcPr>
            <w:tcW w:w="4815" w:type="dxa"/>
            <w:tcBorders>
              <w:top w:val="single" w:sz="4" w:space="0" w:color="000000"/>
              <w:left w:val="single" w:sz="4" w:space="0" w:color="000000"/>
              <w:bottom w:val="single" w:sz="4" w:space="0" w:color="000000"/>
              <w:right w:val="single" w:sz="4" w:space="0" w:color="000000"/>
            </w:tcBorders>
            <w:shd w:val="clear" w:color="auto" w:fill="E5DFEC" w:themeFill="accent4" w:themeFillTint="33"/>
            <w:tcMar>
              <w:top w:w="0" w:type="dxa"/>
              <w:left w:w="108" w:type="dxa"/>
              <w:bottom w:w="0" w:type="dxa"/>
              <w:right w:w="108" w:type="dxa"/>
            </w:tcMar>
          </w:tcPr>
          <w:p w14:paraId="03DC789D" w14:textId="77777777" w:rsidR="00E66558" w:rsidRDefault="009D71E8">
            <w:pPr>
              <w:pStyle w:val="TableHeader"/>
              <w:jc w:val="left"/>
            </w:pPr>
            <w:r>
              <w:t>Programme</w:t>
            </w:r>
          </w:p>
        </w:tc>
        <w:tc>
          <w:tcPr>
            <w:tcW w:w="4671" w:type="dxa"/>
            <w:tcBorders>
              <w:top w:val="single" w:sz="4" w:space="0" w:color="000000"/>
              <w:left w:val="single" w:sz="4" w:space="0" w:color="000000"/>
              <w:bottom w:val="single" w:sz="4" w:space="0" w:color="000000"/>
              <w:right w:val="single" w:sz="4" w:space="0" w:color="000000"/>
            </w:tcBorders>
            <w:shd w:val="clear" w:color="auto" w:fill="E5DFEC" w:themeFill="accent4" w:themeFillTint="33"/>
            <w:tcMar>
              <w:top w:w="0" w:type="dxa"/>
              <w:left w:w="108" w:type="dxa"/>
              <w:bottom w:w="0" w:type="dxa"/>
              <w:right w:w="108" w:type="dxa"/>
            </w:tcMar>
          </w:tcPr>
          <w:p w14:paraId="3C0BC6E6" w14:textId="77777777" w:rsidR="00E66558" w:rsidRDefault="009D71E8">
            <w:pPr>
              <w:pStyle w:val="TableHeader"/>
              <w:jc w:val="left"/>
            </w:pPr>
            <w:r>
              <w:t>Provider</w:t>
            </w:r>
          </w:p>
        </w:tc>
      </w:tr>
      <w:tr w:rsidR="00E66558" w14:paraId="3E2B7A74"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FA26FAE" w14:textId="77777777" w:rsidR="00E66558" w:rsidRPr="0013024E" w:rsidRDefault="00B8208F">
            <w:pPr>
              <w:pStyle w:val="TableRow"/>
              <w:rPr>
                <w:color w:val="000000"/>
                <w:sz w:val="27"/>
                <w:szCs w:val="27"/>
              </w:rPr>
            </w:pPr>
            <w:r w:rsidRPr="0013024E">
              <w:rPr>
                <w:color w:val="000000"/>
                <w:sz w:val="27"/>
                <w:szCs w:val="27"/>
              </w:rPr>
              <w:t>ELSA</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A320BA" w14:textId="77777777" w:rsidR="00E66558" w:rsidRDefault="001515B9">
            <w:pPr>
              <w:pStyle w:val="TableRowCentered"/>
              <w:jc w:val="left"/>
            </w:pPr>
            <w:hyperlink r:id="rId39" w:history="1">
              <w:r w:rsidR="00B8208F" w:rsidRPr="00B8208F">
                <w:rPr>
                  <w:color w:val="0000FF"/>
                  <w:szCs w:val="24"/>
                  <w:u w:val="single"/>
                </w:rPr>
                <w:t>About ELSA – ELSA Network</w:t>
              </w:r>
            </w:hyperlink>
          </w:p>
        </w:tc>
      </w:tr>
      <w:tr w:rsidR="00B8208F" w14:paraId="36E12C12"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50589C9" w14:textId="77777777" w:rsidR="00B8208F" w:rsidRPr="0013024E" w:rsidRDefault="00B8208F">
            <w:pPr>
              <w:pStyle w:val="TableRow"/>
              <w:rPr>
                <w:color w:val="000000"/>
                <w:sz w:val="27"/>
                <w:szCs w:val="27"/>
              </w:rPr>
            </w:pPr>
            <w:r w:rsidRPr="0013024E">
              <w:rPr>
                <w:color w:val="000000"/>
                <w:sz w:val="27"/>
                <w:szCs w:val="27"/>
              </w:rPr>
              <w:t>LEGO Therapy</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083AF19" w14:textId="77777777" w:rsidR="00B8208F" w:rsidRDefault="001515B9">
            <w:pPr>
              <w:pStyle w:val="TableRowCentered"/>
              <w:jc w:val="left"/>
            </w:pPr>
            <w:hyperlink r:id="rId40" w:history="1">
              <w:r w:rsidR="00B8208F" w:rsidRPr="00B8208F">
                <w:rPr>
                  <w:color w:val="0000FF"/>
                  <w:szCs w:val="24"/>
                  <w:u w:val="single"/>
                </w:rPr>
                <w:t>LEGO Therapy - Online hub for research, resources, training, and conversation for LEGO therapy and autism.</w:t>
              </w:r>
            </w:hyperlink>
          </w:p>
        </w:tc>
      </w:tr>
    </w:tbl>
    <w:p w14:paraId="77648E25" w14:textId="77777777" w:rsidR="00E66558" w:rsidRPr="000B0FEB" w:rsidRDefault="009D71E8">
      <w:pPr>
        <w:pStyle w:val="Heading1"/>
        <w:rPr>
          <w:color w:val="5F497A" w:themeColor="accent4" w:themeShade="BF"/>
        </w:rPr>
      </w:pPr>
      <w:r w:rsidRPr="000B0FEB">
        <w:rPr>
          <w:color w:val="5F497A" w:themeColor="accent4" w:themeShade="BF"/>
        </w:rPr>
        <w:lastRenderedPageBreak/>
        <w:t xml:space="preserve">Further information </w:t>
      </w:r>
    </w:p>
    <w:tbl>
      <w:tblPr>
        <w:tblW w:w="9486" w:type="dxa"/>
        <w:tblCellMar>
          <w:left w:w="10" w:type="dxa"/>
          <w:right w:w="10" w:type="dxa"/>
        </w:tblCellMar>
        <w:tblLook w:val="04A0" w:firstRow="1" w:lastRow="0" w:firstColumn="1" w:lastColumn="0" w:noHBand="0" w:noVBand="1"/>
      </w:tblPr>
      <w:tblGrid>
        <w:gridCol w:w="9486"/>
      </w:tblGrid>
      <w:tr w:rsidR="00E66558" w14:paraId="75B9F8E4"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7AE18F3" w14:textId="77777777" w:rsidR="0013024E" w:rsidRDefault="0013024E" w:rsidP="0013024E">
            <w:pPr>
              <w:pStyle w:val="TableRow"/>
              <w:rPr>
                <w:color w:val="000000"/>
                <w:sz w:val="27"/>
                <w:szCs w:val="27"/>
              </w:rPr>
            </w:pPr>
            <w:r w:rsidRPr="0013024E">
              <w:rPr>
                <w:color w:val="000000"/>
                <w:sz w:val="27"/>
                <w:szCs w:val="27"/>
              </w:rPr>
              <w:t xml:space="preserve">Our pupil premium strategy will be supplemented by additional activity that is not being funded by pupil premium or recovery premium. </w:t>
            </w:r>
          </w:p>
          <w:p w14:paraId="1D0017B1" w14:textId="77777777" w:rsidR="0013024E" w:rsidRDefault="0013024E" w:rsidP="0013024E">
            <w:pPr>
              <w:pStyle w:val="TableRow"/>
              <w:rPr>
                <w:color w:val="000000"/>
                <w:sz w:val="27"/>
                <w:szCs w:val="27"/>
              </w:rPr>
            </w:pPr>
          </w:p>
          <w:p w14:paraId="2799ACFB" w14:textId="77777777" w:rsidR="0013024E" w:rsidRDefault="0013024E" w:rsidP="0013024E">
            <w:pPr>
              <w:pStyle w:val="TableRow"/>
              <w:rPr>
                <w:color w:val="000000"/>
                <w:sz w:val="27"/>
                <w:szCs w:val="27"/>
              </w:rPr>
            </w:pPr>
            <w:r w:rsidRPr="0013024E">
              <w:rPr>
                <w:color w:val="000000"/>
                <w:sz w:val="27"/>
                <w:szCs w:val="27"/>
              </w:rPr>
              <w:t>Th</w:t>
            </w:r>
            <w:r>
              <w:rPr>
                <w:color w:val="000000"/>
                <w:sz w:val="27"/>
                <w:szCs w:val="27"/>
              </w:rPr>
              <w:t>is</w:t>
            </w:r>
            <w:r w:rsidRPr="0013024E">
              <w:rPr>
                <w:color w:val="000000"/>
                <w:sz w:val="27"/>
                <w:szCs w:val="27"/>
              </w:rPr>
              <w:t xml:space="preserve"> </w:t>
            </w:r>
            <w:r>
              <w:rPr>
                <w:color w:val="000000"/>
                <w:sz w:val="27"/>
                <w:szCs w:val="27"/>
              </w:rPr>
              <w:t>includes</w:t>
            </w:r>
            <w:r w:rsidRPr="0013024E">
              <w:rPr>
                <w:color w:val="000000"/>
                <w:sz w:val="27"/>
                <w:szCs w:val="27"/>
              </w:rPr>
              <w:t xml:space="preserve">: </w:t>
            </w:r>
          </w:p>
          <w:p w14:paraId="4D8DDE31" w14:textId="77777777" w:rsidR="0013024E" w:rsidRPr="0013024E" w:rsidRDefault="0013024E" w:rsidP="0013024E">
            <w:pPr>
              <w:pStyle w:val="TableRow"/>
              <w:numPr>
                <w:ilvl w:val="0"/>
                <w:numId w:val="16"/>
              </w:numPr>
              <w:rPr>
                <w:iCs/>
              </w:rPr>
            </w:pPr>
            <w:r w:rsidRPr="0013024E">
              <w:rPr>
                <w:color w:val="000000"/>
                <w:sz w:val="27"/>
                <w:szCs w:val="27"/>
              </w:rPr>
              <w:t>utilising a DfE grant to train a senior mental health lead. The training we have selected will focus on the training needs identified through the online tool: to develop our understanding of our pupils’ needs, give pupils a voice in how we address wellbeing, and support more effective collaboration with parents.</w:t>
            </w:r>
          </w:p>
          <w:p w14:paraId="5691E2CE" w14:textId="77777777" w:rsidR="0013024E" w:rsidRPr="0013024E" w:rsidRDefault="0013024E" w:rsidP="0013024E">
            <w:pPr>
              <w:pStyle w:val="TableRow"/>
              <w:ind w:left="777"/>
              <w:rPr>
                <w:iCs/>
              </w:rPr>
            </w:pPr>
          </w:p>
          <w:p w14:paraId="35B6CCFB" w14:textId="77777777" w:rsidR="0013024E" w:rsidRPr="0013024E" w:rsidRDefault="0013024E" w:rsidP="0013024E">
            <w:pPr>
              <w:pStyle w:val="TableRow"/>
              <w:rPr>
                <w:color w:val="000000"/>
                <w:sz w:val="27"/>
                <w:szCs w:val="27"/>
                <w:u w:val="single"/>
              </w:rPr>
            </w:pPr>
            <w:r w:rsidRPr="0013024E">
              <w:rPr>
                <w:color w:val="000000"/>
                <w:sz w:val="27"/>
                <w:szCs w:val="27"/>
                <w:u w:val="single"/>
              </w:rPr>
              <w:t xml:space="preserve">Planning, implementation, and evaluation </w:t>
            </w:r>
          </w:p>
          <w:p w14:paraId="40E29259" w14:textId="77777777" w:rsidR="0013024E" w:rsidRDefault="0013024E" w:rsidP="0013024E">
            <w:pPr>
              <w:pStyle w:val="TableRow"/>
              <w:rPr>
                <w:color w:val="000000"/>
                <w:sz w:val="27"/>
                <w:szCs w:val="27"/>
              </w:rPr>
            </w:pPr>
          </w:p>
          <w:p w14:paraId="4F154004" w14:textId="77777777" w:rsidR="0013024E" w:rsidRDefault="0013024E" w:rsidP="0013024E">
            <w:pPr>
              <w:pStyle w:val="TableRow"/>
              <w:rPr>
                <w:color w:val="000000"/>
                <w:sz w:val="27"/>
                <w:szCs w:val="27"/>
              </w:rPr>
            </w:pPr>
            <w:r w:rsidRPr="0013024E">
              <w:rPr>
                <w:color w:val="000000"/>
                <w:sz w:val="27"/>
                <w:szCs w:val="27"/>
              </w:rPr>
              <w:t xml:space="preserve">In planning our pupil premium strategy, </w:t>
            </w:r>
            <w:r>
              <w:rPr>
                <w:color w:val="000000"/>
                <w:sz w:val="27"/>
                <w:szCs w:val="27"/>
              </w:rPr>
              <w:t>w</w:t>
            </w:r>
            <w:r w:rsidRPr="0013024E">
              <w:rPr>
                <w:color w:val="000000"/>
                <w:sz w:val="27"/>
                <w:szCs w:val="27"/>
              </w:rPr>
              <w:t>e looked at a number of reports, studies and research papers about effective use of pupil premium, the impact of disadvantage on education outcomes and how to address challenges to learning presented by socio-economic disadvantage. We used the EEF’s guidance to help us develop our strategy</w:t>
            </w:r>
            <w:r>
              <w:rPr>
                <w:color w:val="000000"/>
                <w:sz w:val="27"/>
                <w:szCs w:val="27"/>
              </w:rPr>
              <w:t>.</w:t>
            </w:r>
          </w:p>
          <w:p w14:paraId="7D45B191" w14:textId="77777777" w:rsidR="00E66558" w:rsidRPr="0013024E" w:rsidRDefault="00E66558" w:rsidP="0013024E">
            <w:pPr>
              <w:pStyle w:val="TableRow"/>
              <w:rPr>
                <w:iCs/>
              </w:rPr>
            </w:pPr>
          </w:p>
        </w:tc>
      </w:tr>
      <w:bookmarkEnd w:id="14"/>
      <w:bookmarkEnd w:id="15"/>
      <w:bookmarkEnd w:id="16"/>
    </w:tbl>
    <w:p w14:paraId="7A8E2E59" w14:textId="77777777" w:rsidR="00E66558" w:rsidRDefault="00E66558"/>
    <w:sectPr w:rsidR="00E66558">
      <w:headerReference w:type="default" r:id="rId41"/>
      <w:footerReference w:type="default" r:id="rId42"/>
      <w:pgSz w:w="11906" w:h="16838"/>
      <w:pgMar w:top="1134" w:right="1276" w:bottom="1134" w:left="1134"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4D1C34C" w14:textId="77777777" w:rsidR="00E37D28" w:rsidRDefault="00E37D28">
      <w:pPr>
        <w:spacing w:after="0" w:line="240" w:lineRule="auto"/>
      </w:pPr>
      <w:r>
        <w:separator/>
      </w:r>
    </w:p>
  </w:endnote>
  <w:endnote w:type="continuationSeparator" w:id="0">
    <w:p w14:paraId="3C5BCBB4" w14:textId="77777777" w:rsidR="00E37D28" w:rsidRDefault="00E37D2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Marlett">
    <w:panose1 w:val="00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EC4977" w14:textId="77777777" w:rsidR="00D4205F" w:rsidRDefault="00D4205F">
    <w:pPr>
      <w:pStyle w:val="Footer"/>
      <w:ind w:firstLine="4513"/>
    </w:pPr>
    <w:r>
      <w:fldChar w:fldCharType="begin"/>
    </w:r>
    <w:r>
      <w:instrText xml:space="preserve"> PAGE </w:instrText>
    </w:r>
    <w:r>
      <w:fldChar w:fldCharType="separate"/>
    </w:r>
    <w:r>
      <w:t>9</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D57EE16" w14:textId="77777777" w:rsidR="00E37D28" w:rsidRDefault="00E37D28">
      <w:pPr>
        <w:spacing w:after="0" w:line="240" w:lineRule="auto"/>
      </w:pPr>
      <w:r>
        <w:separator/>
      </w:r>
    </w:p>
  </w:footnote>
  <w:footnote w:type="continuationSeparator" w:id="0">
    <w:p w14:paraId="78FDD1F1" w14:textId="77777777" w:rsidR="00E37D28" w:rsidRDefault="00E37D2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A2E0AE" w14:textId="77777777" w:rsidR="00D4205F" w:rsidRDefault="00D4205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499761E"/>
    <w:multiLevelType w:val="multilevel"/>
    <w:tmpl w:val="6C86EF6A"/>
    <w:styleLink w:val="LFO6"/>
    <w:lvl w:ilvl="0">
      <w:numFmt w:val="bullet"/>
      <w:pStyle w:val="ListBullet"/>
      <w:lvlText w:val=""/>
      <w:lvlJc w:val="left"/>
      <w:pPr>
        <w:ind w:left="720" w:hanging="360"/>
      </w:pPr>
      <w:rPr>
        <w:rFonts w:ascii="Symbol" w:hAnsi="Symbol"/>
      </w:rPr>
    </w:lvl>
    <w:lvl w:ilvl="1">
      <w:numFmt w:val="bullet"/>
      <w:lvlText w:val=""/>
      <w:lvlJc w:val="left"/>
      <w:pPr>
        <w:ind w:left="1440" w:hanging="360"/>
      </w:pPr>
      <w:rPr>
        <w:rFonts w:ascii="Symbol" w:hAnsi="Symbol"/>
        <w:color w:val="auto"/>
        <w:sz w:val="24"/>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1FCE693E"/>
    <w:multiLevelType w:val="multilevel"/>
    <w:tmpl w:val="55DC33DE"/>
    <w:styleLink w:val="WWOutlineListStyl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 w15:restartNumberingAfterBreak="0">
    <w:nsid w:val="212E2A8F"/>
    <w:multiLevelType w:val="multilevel"/>
    <w:tmpl w:val="D2FCC3E6"/>
    <w:styleLink w:val="LFO34"/>
    <w:lvl w:ilvl="0">
      <w:start w:val="1"/>
      <w:numFmt w:val="decimal"/>
      <w:pStyle w:val="Dept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rPr>
        <w:rFonts w:ascii="Arial" w:hAnsi="Arial"/>
        <w:color w:val="auto"/>
        <w:sz w:val="22"/>
        <w:szCs w:val="22"/>
      </w:r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3" w15:restartNumberingAfterBreak="0">
    <w:nsid w:val="25265E8B"/>
    <w:multiLevelType w:val="multilevel"/>
    <w:tmpl w:val="B024EA62"/>
    <w:styleLink w:val="WWOutlineListStyle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4" w15:restartNumberingAfterBreak="0">
    <w:nsid w:val="26D7422D"/>
    <w:multiLevelType w:val="multilevel"/>
    <w:tmpl w:val="D14605B6"/>
    <w:styleLink w:val="LFO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5" w15:restartNumberingAfterBreak="0">
    <w:nsid w:val="2F3F4978"/>
    <w:multiLevelType w:val="multilevel"/>
    <w:tmpl w:val="A296BC9C"/>
    <w:styleLink w:val="LFO4"/>
    <w:lvl w:ilvl="0">
      <w:numFmt w:val="bullet"/>
      <w:pStyle w:val="ListBullet4"/>
      <w:lvlText w:val=""/>
      <w:lvlJc w:val="left"/>
      <w:pPr>
        <w:ind w:left="1209"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6" w15:restartNumberingAfterBreak="0">
    <w:nsid w:val="3E80781B"/>
    <w:multiLevelType w:val="hybridMultilevel"/>
    <w:tmpl w:val="09A43966"/>
    <w:lvl w:ilvl="0" w:tplc="08090001">
      <w:start w:val="1"/>
      <w:numFmt w:val="bullet"/>
      <w:lvlText w:val=""/>
      <w:lvlJc w:val="left"/>
      <w:pPr>
        <w:ind w:left="777" w:hanging="360"/>
      </w:pPr>
      <w:rPr>
        <w:rFonts w:ascii="Symbol" w:hAnsi="Symbol" w:hint="default"/>
      </w:rPr>
    </w:lvl>
    <w:lvl w:ilvl="1" w:tplc="08090003" w:tentative="1">
      <w:start w:val="1"/>
      <w:numFmt w:val="bullet"/>
      <w:lvlText w:val="o"/>
      <w:lvlJc w:val="left"/>
      <w:pPr>
        <w:ind w:left="1497" w:hanging="360"/>
      </w:pPr>
      <w:rPr>
        <w:rFonts w:ascii="Courier New" w:hAnsi="Courier New" w:cs="Courier New" w:hint="default"/>
      </w:rPr>
    </w:lvl>
    <w:lvl w:ilvl="2" w:tplc="08090005" w:tentative="1">
      <w:start w:val="1"/>
      <w:numFmt w:val="bullet"/>
      <w:lvlText w:val=""/>
      <w:lvlJc w:val="left"/>
      <w:pPr>
        <w:ind w:left="2217" w:hanging="360"/>
      </w:pPr>
      <w:rPr>
        <w:rFonts w:ascii="Wingdings" w:hAnsi="Wingdings" w:hint="default"/>
      </w:rPr>
    </w:lvl>
    <w:lvl w:ilvl="3" w:tplc="08090001" w:tentative="1">
      <w:start w:val="1"/>
      <w:numFmt w:val="bullet"/>
      <w:lvlText w:val=""/>
      <w:lvlJc w:val="left"/>
      <w:pPr>
        <w:ind w:left="2937" w:hanging="360"/>
      </w:pPr>
      <w:rPr>
        <w:rFonts w:ascii="Symbol" w:hAnsi="Symbol" w:hint="default"/>
      </w:rPr>
    </w:lvl>
    <w:lvl w:ilvl="4" w:tplc="08090003" w:tentative="1">
      <w:start w:val="1"/>
      <w:numFmt w:val="bullet"/>
      <w:lvlText w:val="o"/>
      <w:lvlJc w:val="left"/>
      <w:pPr>
        <w:ind w:left="3657" w:hanging="360"/>
      </w:pPr>
      <w:rPr>
        <w:rFonts w:ascii="Courier New" w:hAnsi="Courier New" w:cs="Courier New" w:hint="default"/>
      </w:rPr>
    </w:lvl>
    <w:lvl w:ilvl="5" w:tplc="08090005" w:tentative="1">
      <w:start w:val="1"/>
      <w:numFmt w:val="bullet"/>
      <w:lvlText w:val=""/>
      <w:lvlJc w:val="left"/>
      <w:pPr>
        <w:ind w:left="4377" w:hanging="360"/>
      </w:pPr>
      <w:rPr>
        <w:rFonts w:ascii="Wingdings" w:hAnsi="Wingdings" w:hint="default"/>
      </w:rPr>
    </w:lvl>
    <w:lvl w:ilvl="6" w:tplc="08090001" w:tentative="1">
      <w:start w:val="1"/>
      <w:numFmt w:val="bullet"/>
      <w:lvlText w:val=""/>
      <w:lvlJc w:val="left"/>
      <w:pPr>
        <w:ind w:left="5097" w:hanging="360"/>
      </w:pPr>
      <w:rPr>
        <w:rFonts w:ascii="Symbol" w:hAnsi="Symbol" w:hint="default"/>
      </w:rPr>
    </w:lvl>
    <w:lvl w:ilvl="7" w:tplc="08090003" w:tentative="1">
      <w:start w:val="1"/>
      <w:numFmt w:val="bullet"/>
      <w:lvlText w:val="o"/>
      <w:lvlJc w:val="left"/>
      <w:pPr>
        <w:ind w:left="5817" w:hanging="360"/>
      </w:pPr>
      <w:rPr>
        <w:rFonts w:ascii="Courier New" w:hAnsi="Courier New" w:cs="Courier New" w:hint="default"/>
      </w:rPr>
    </w:lvl>
    <w:lvl w:ilvl="8" w:tplc="08090005" w:tentative="1">
      <w:start w:val="1"/>
      <w:numFmt w:val="bullet"/>
      <w:lvlText w:val=""/>
      <w:lvlJc w:val="left"/>
      <w:pPr>
        <w:ind w:left="6537" w:hanging="360"/>
      </w:pPr>
      <w:rPr>
        <w:rFonts w:ascii="Wingdings" w:hAnsi="Wingdings" w:hint="default"/>
      </w:rPr>
    </w:lvl>
  </w:abstractNum>
  <w:abstractNum w:abstractNumId="7" w15:restartNumberingAfterBreak="0">
    <w:nsid w:val="3FE9198B"/>
    <w:multiLevelType w:val="multilevel"/>
    <w:tmpl w:val="2A508BBA"/>
    <w:styleLink w:val="LFO9"/>
    <w:lvl w:ilvl="0">
      <w:numFmt w:val="bullet"/>
      <w:pStyle w:val="ListBullet2"/>
      <w:lvlText w:val=""/>
      <w:lvlJc w:val="left"/>
      <w:pPr>
        <w:ind w:left="643"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8" w15:restartNumberingAfterBreak="0">
    <w:nsid w:val="4D2B2B06"/>
    <w:multiLevelType w:val="hybridMultilevel"/>
    <w:tmpl w:val="A386FD96"/>
    <w:lvl w:ilvl="0" w:tplc="08090001">
      <w:start w:val="1"/>
      <w:numFmt w:val="bullet"/>
      <w:lvlText w:val=""/>
      <w:lvlJc w:val="left"/>
      <w:pPr>
        <w:ind w:left="777" w:hanging="360"/>
      </w:pPr>
      <w:rPr>
        <w:rFonts w:ascii="Symbol" w:hAnsi="Symbol" w:hint="default"/>
      </w:rPr>
    </w:lvl>
    <w:lvl w:ilvl="1" w:tplc="08090003" w:tentative="1">
      <w:start w:val="1"/>
      <w:numFmt w:val="bullet"/>
      <w:lvlText w:val="o"/>
      <w:lvlJc w:val="left"/>
      <w:pPr>
        <w:ind w:left="1497" w:hanging="360"/>
      </w:pPr>
      <w:rPr>
        <w:rFonts w:ascii="Courier New" w:hAnsi="Courier New" w:cs="Courier New" w:hint="default"/>
      </w:rPr>
    </w:lvl>
    <w:lvl w:ilvl="2" w:tplc="08090005" w:tentative="1">
      <w:start w:val="1"/>
      <w:numFmt w:val="bullet"/>
      <w:lvlText w:val=""/>
      <w:lvlJc w:val="left"/>
      <w:pPr>
        <w:ind w:left="2217" w:hanging="360"/>
      </w:pPr>
      <w:rPr>
        <w:rFonts w:ascii="Wingdings" w:hAnsi="Wingdings" w:hint="default"/>
      </w:rPr>
    </w:lvl>
    <w:lvl w:ilvl="3" w:tplc="08090001" w:tentative="1">
      <w:start w:val="1"/>
      <w:numFmt w:val="bullet"/>
      <w:lvlText w:val=""/>
      <w:lvlJc w:val="left"/>
      <w:pPr>
        <w:ind w:left="2937" w:hanging="360"/>
      </w:pPr>
      <w:rPr>
        <w:rFonts w:ascii="Symbol" w:hAnsi="Symbol" w:hint="default"/>
      </w:rPr>
    </w:lvl>
    <w:lvl w:ilvl="4" w:tplc="08090003" w:tentative="1">
      <w:start w:val="1"/>
      <w:numFmt w:val="bullet"/>
      <w:lvlText w:val="o"/>
      <w:lvlJc w:val="left"/>
      <w:pPr>
        <w:ind w:left="3657" w:hanging="360"/>
      </w:pPr>
      <w:rPr>
        <w:rFonts w:ascii="Courier New" w:hAnsi="Courier New" w:cs="Courier New" w:hint="default"/>
      </w:rPr>
    </w:lvl>
    <w:lvl w:ilvl="5" w:tplc="08090005" w:tentative="1">
      <w:start w:val="1"/>
      <w:numFmt w:val="bullet"/>
      <w:lvlText w:val=""/>
      <w:lvlJc w:val="left"/>
      <w:pPr>
        <w:ind w:left="4377" w:hanging="360"/>
      </w:pPr>
      <w:rPr>
        <w:rFonts w:ascii="Wingdings" w:hAnsi="Wingdings" w:hint="default"/>
      </w:rPr>
    </w:lvl>
    <w:lvl w:ilvl="6" w:tplc="08090001" w:tentative="1">
      <w:start w:val="1"/>
      <w:numFmt w:val="bullet"/>
      <w:lvlText w:val=""/>
      <w:lvlJc w:val="left"/>
      <w:pPr>
        <w:ind w:left="5097" w:hanging="360"/>
      </w:pPr>
      <w:rPr>
        <w:rFonts w:ascii="Symbol" w:hAnsi="Symbol" w:hint="default"/>
      </w:rPr>
    </w:lvl>
    <w:lvl w:ilvl="7" w:tplc="08090003" w:tentative="1">
      <w:start w:val="1"/>
      <w:numFmt w:val="bullet"/>
      <w:lvlText w:val="o"/>
      <w:lvlJc w:val="left"/>
      <w:pPr>
        <w:ind w:left="5817" w:hanging="360"/>
      </w:pPr>
      <w:rPr>
        <w:rFonts w:ascii="Courier New" w:hAnsi="Courier New" w:cs="Courier New" w:hint="default"/>
      </w:rPr>
    </w:lvl>
    <w:lvl w:ilvl="8" w:tplc="08090005" w:tentative="1">
      <w:start w:val="1"/>
      <w:numFmt w:val="bullet"/>
      <w:lvlText w:val=""/>
      <w:lvlJc w:val="left"/>
      <w:pPr>
        <w:ind w:left="6537" w:hanging="360"/>
      </w:pPr>
      <w:rPr>
        <w:rFonts w:ascii="Wingdings" w:hAnsi="Wingdings" w:hint="default"/>
      </w:rPr>
    </w:lvl>
  </w:abstractNum>
  <w:abstractNum w:abstractNumId="9" w15:restartNumberingAfterBreak="0">
    <w:nsid w:val="5FDF3112"/>
    <w:multiLevelType w:val="multilevel"/>
    <w:tmpl w:val="6ED6AAE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0" w15:restartNumberingAfterBreak="0">
    <w:nsid w:val="68F37F9D"/>
    <w:multiLevelType w:val="multilevel"/>
    <w:tmpl w:val="DE90E1B2"/>
    <w:styleLink w:val="LFO10"/>
    <w:lvl w:ilvl="0">
      <w:numFmt w:val="bullet"/>
      <w:pStyle w:val="ListBullet3"/>
      <w:lvlText w:val=""/>
      <w:lvlJc w:val="left"/>
      <w:pPr>
        <w:ind w:left="926"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1" w15:restartNumberingAfterBreak="0">
    <w:nsid w:val="6BE87082"/>
    <w:multiLevelType w:val="multilevel"/>
    <w:tmpl w:val="14C2AA72"/>
    <w:styleLink w:val="LFO30"/>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12" w15:restartNumberingAfterBreak="0">
    <w:nsid w:val="719A5F31"/>
    <w:multiLevelType w:val="multilevel"/>
    <w:tmpl w:val="3B86DE2C"/>
    <w:styleLink w:val="LFO28"/>
    <w:lvl w:ilvl="0">
      <w:start w:val="1"/>
      <w:numFmt w:val="decimal"/>
      <w:pStyle w:val="DfES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13" w15:restartNumberingAfterBreak="0">
    <w:nsid w:val="71A22097"/>
    <w:multiLevelType w:val="multilevel"/>
    <w:tmpl w:val="009E2204"/>
    <w:styleLink w:val="LFO36"/>
    <w:lvl w:ilvl="0">
      <w:numFmt w:val="bullet"/>
      <w:pStyle w:val="DfESBullets"/>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14" w15:restartNumberingAfterBreak="0">
    <w:nsid w:val="75CE2048"/>
    <w:multiLevelType w:val="multilevel"/>
    <w:tmpl w:val="2E54C3FA"/>
    <w:styleLink w:val="LFO25"/>
    <w:lvl w:ilvl="0">
      <w:numFmt w:val="bullet"/>
      <w:pStyle w:val="ListParagraph"/>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5" w15:restartNumberingAfterBreak="0">
    <w:nsid w:val="79A052C7"/>
    <w:multiLevelType w:val="hybridMultilevel"/>
    <w:tmpl w:val="C3901B42"/>
    <w:lvl w:ilvl="0" w:tplc="AA82AB4A">
      <w:start w:val="228"/>
      <w:numFmt w:val="bullet"/>
      <w:lvlText w:val="-"/>
      <w:lvlJc w:val="left"/>
      <w:pPr>
        <w:ind w:left="417" w:hanging="360"/>
      </w:pPr>
      <w:rPr>
        <w:rFonts w:ascii="Arial" w:eastAsia="Times New Roman" w:hAnsi="Arial" w:cs="Arial" w:hint="default"/>
      </w:rPr>
    </w:lvl>
    <w:lvl w:ilvl="1" w:tplc="08090003" w:tentative="1">
      <w:start w:val="1"/>
      <w:numFmt w:val="bullet"/>
      <w:lvlText w:val="o"/>
      <w:lvlJc w:val="left"/>
      <w:pPr>
        <w:ind w:left="1137" w:hanging="360"/>
      </w:pPr>
      <w:rPr>
        <w:rFonts w:ascii="Courier New" w:hAnsi="Courier New" w:cs="Courier New" w:hint="default"/>
      </w:rPr>
    </w:lvl>
    <w:lvl w:ilvl="2" w:tplc="08090005" w:tentative="1">
      <w:start w:val="1"/>
      <w:numFmt w:val="bullet"/>
      <w:lvlText w:val=""/>
      <w:lvlJc w:val="left"/>
      <w:pPr>
        <w:ind w:left="1857" w:hanging="360"/>
      </w:pPr>
      <w:rPr>
        <w:rFonts w:ascii="Wingdings" w:hAnsi="Wingdings" w:hint="default"/>
      </w:rPr>
    </w:lvl>
    <w:lvl w:ilvl="3" w:tplc="08090001" w:tentative="1">
      <w:start w:val="1"/>
      <w:numFmt w:val="bullet"/>
      <w:lvlText w:val=""/>
      <w:lvlJc w:val="left"/>
      <w:pPr>
        <w:ind w:left="2577" w:hanging="360"/>
      </w:pPr>
      <w:rPr>
        <w:rFonts w:ascii="Symbol" w:hAnsi="Symbol" w:hint="default"/>
      </w:rPr>
    </w:lvl>
    <w:lvl w:ilvl="4" w:tplc="08090003" w:tentative="1">
      <w:start w:val="1"/>
      <w:numFmt w:val="bullet"/>
      <w:lvlText w:val="o"/>
      <w:lvlJc w:val="left"/>
      <w:pPr>
        <w:ind w:left="3297" w:hanging="360"/>
      </w:pPr>
      <w:rPr>
        <w:rFonts w:ascii="Courier New" w:hAnsi="Courier New" w:cs="Courier New" w:hint="default"/>
      </w:rPr>
    </w:lvl>
    <w:lvl w:ilvl="5" w:tplc="08090005" w:tentative="1">
      <w:start w:val="1"/>
      <w:numFmt w:val="bullet"/>
      <w:lvlText w:val=""/>
      <w:lvlJc w:val="left"/>
      <w:pPr>
        <w:ind w:left="4017" w:hanging="360"/>
      </w:pPr>
      <w:rPr>
        <w:rFonts w:ascii="Wingdings" w:hAnsi="Wingdings" w:hint="default"/>
      </w:rPr>
    </w:lvl>
    <w:lvl w:ilvl="6" w:tplc="08090001" w:tentative="1">
      <w:start w:val="1"/>
      <w:numFmt w:val="bullet"/>
      <w:lvlText w:val=""/>
      <w:lvlJc w:val="left"/>
      <w:pPr>
        <w:ind w:left="4737" w:hanging="360"/>
      </w:pPr>
      <w:rPr>
        <w:rFonts w:ascii="Symbol" w:hAnsi="Symbol" w:hint="default"/>
      </w:rPr>
    </w:lvl>
    <w:lvl w:ilvl="7" w:tplc="08090003" w:tentative="1">
      <w:start w:val="1"/>
      <w:numFmt w:val="bullet"/>
      <w:lvlText w:val="o"/>
      <w:lvlJc w:val="left"/>
      <w:pPr>
        <w:ind w:left="5457" w:hanging="360"/>
      </w:pPr>
      <w:rPr>
        <w:rFonts w:ascii="Courier New" w:hAnsi="Courier New" w:cs="Courier New" w:hint="default"/>
      </w:rPr>
    </w:lvl>
    <w:lvl w:ilvl="8" w:tplc="08090005" w:tentative="1">
      <w:start w:val="1"/>
      <w:numFmt w:val="bullet"/>
      <w:lvlText w:val=""/>
      <w:lvlJc w:val="left"/>
      <w:pPr>
        <w:ind w:left="6177" w:hanging="360"/>
      </w:pPr>
      <w:rPr>
        <w:rFonts w:ascii="Wingdings" w:hAnsi="Wingdings" w:hint="default"/>
      </w:rPr>
    </w:lvl>
  </w:abstractNum>
  <w:abstractNum w:abstractNumId="16" w15:restartNumberingAfterBreak="0">
    <w:nsid w:val="7A5B5880"/>
    <w:multiLevelType w:val="hybridMultilevel"/>
    <w:tmpl w:val="E10E57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FC56FFD"/>
    <w:multiLevelType w:val="hybridMultilevel"/>
    <w:tmpl w:val="25AA64A6"/>
    <w:lvl w:ilvl="0" w:tplc="08090001">
      <w:start w:val="1"/>
      <w:numFmt w:val="bullet"/>
      <w:lvlText w:val=""/>
      <w:lvlJc w:val="left"/>
      <w:pPr>
        <w:ind w:left="777" w:hanging="360"/>
      </w:pPr>
      <w:rPr>
        <w:rFonts w:ascii="Symbol" w:hAnsi="Symbol" w:hint="default"/>
      </w:rPr>
    </w:lvl>
    <w:lvl w:ilvl="1" w:tplc="08090003" w:tentative="1">
      <w:start w:val="1"/>
      <w:numFmt w:val="bullet"/>
      <w:lvlText w:val="o"/>
      <w:lvlJc w:val="left"/>
      <w:pPr>
        <w:ind w:left="1497" w:hanging="360"/>
      </w:pPr>
      <w:rPr>
        <w:rFonts w:ascii="Courier New" w:hAnsi="Courier New" w:cs="Courier New" w:hint="default"/>
      </w:rPr>
    </w:lvl>
    <w:lvl w:ilvl="2" w:tplc="08090005" w:tentative="1">
      <w:start w:val="1"/>
      <w:numFmt w:val="bullet"/>
      <w:lvlText w:val=""/>
      <w:lvlJc w:val="left"/>
      <w:pPr>
        <w:ind w:left="2217" w:hanging="360"/>
      </w:pPr>
      <w:rPr>
        <w:rFonts w:ascii="Wingdings" w:hAnsi="Wingdings" w:hint="default"/>
      </w:rPr>
    </w:lvl>
    <w:lvl w:ilvl="3" w:tplc="08090001" w:tentative="1">
      <w:start w:val="1"/>
      <w:numFmt w:val="bullet"/>
      <w:lvlText w:val=""/>
      <w:lvlJc w:val="left"/>
      <w:pPr>
        <w:ind w:left="2937" w:hanging="360"/>
      </w:pPr>
      <w:rPr>
        <w:rFonts w:ascii="Symbol" w:hAnsi="Symbol" w:hint="default"/>
      </w:rPr>
    </w:lvl>
    <w:lvl w:ilvl="4" w:tplc="08090003" w:tentative="1">
      <w:start w:val="1"/>
      <w:numFmt w:val="bullet"/>
      <w:lvlText w:val="o"/>
      <w:lvlJc w:val="left"/>
      <w:pPr>
        <w:ind w:left="3657" w:hanging="360"/>
      </w:pPr>
      <w:rPr>
        <w:rFonts w:ascii="Courier New" w:hAnsi="Courier New" w:cs="Courier New" w:hint="default"/>
      </w:rPr>
    </w:lvl>
    <w:lvl w:ilvl="5" w:tplc="08090005" w:tentative="1">
      <w:start w:val="1"/>
      <w:numFmt w:val="bullet"/>
      <w:lvlText w:val=""/>
      <w:lvlJc w:val="left"/>
      <w:pPr>
        <w:ind w:left="4377" w:hanging="360"/>
      </w:pPr>
      <w:rPr>
        <w:rFonts w:ascii="Wingdings" w:hAnsi="Wingdings" w:hint="default"/>
      </w:rPr>
    </w:lvl>
    <w:lvl w:ilvl="6" w:tplc="08090001" w:tentative="1">
      <w:start w:val="1"/>
      <w:numFmt w:val="bullet"/>
      <w:lvlText w:val=""/>
      <w:lvlJc w:val="left"/>
      <w:pPr>
        <w:ind w:left="5097" w:hanging="360"/>
      </w:pPr>
      <w:rPr>
        <w:rFonts w:ascii="Symbol" w:hAnsi="Symbol" w:hint="default"/>
      </w:rPr>
    </w:lvl>
    <w:lvl w:ilvl="7" w:tplc="08090003" w:tentative="1">
      <w:start w:val="1"/>
      <w:numFmt w:val="bullet"/>
      <w:lvlText w:val="o"/>
      <w:lvlJc w:val="left"/>
      <w:pPr>
        <w:ind w:left="5817" w:hanging="360"/>
      </w:pPr>
      <w:rPr>
        <w:rFonts w:ascii="Courier New" w:hAnsi="Courier New" w:cs="Courier New" w:hint="default"/>
      </w:rPr>
    </w:lvl>
    <w:lvl w:ilvl="8" w:tplc="08090005" w:tentative="1">
      <w:start w:val="1"/>
      <w:numFmt w:val="bullet"/>
      <w:lvlText w:val=""/>
      <w:lvlJc w:val="left"/>
      <w:pPr>
        <w:ind w:left="6537" w:hanging="360"/>
      </w:pPr>
      <w:rPr>
        <w:rFonts w:ascii="Wingdings" w:hAnsi="Wingdings" w:hint="default"/>
      </w:rPr>
    </w:lvl>
  </w:abstractNum>
  <w:num w:numId="1">
    <w:abstractNumId w:val="3"/>
  </w:num>
  <w:num w:numId="2">
    <w:abstractNumId w:val="1"/>
  </w:num>
  <w:num w:numId="3">
    <w:abstractNumId w:val="4"/>
  </w:num>
  <w:num w:numId="4">
    <w:abstractNumId w:val="5"/>
  </w:num>
  <w:num w:numId="5">
    <w:abstractNumId w:val="0"/>
  </w:num>
  <w:num w:numId="6">
    <w:abstractNumId w:val="7"/>
  </w:num>
  <w:num w:numId="7">
    <w:abstractNumId w:val="10"/>
  </w:num>
  <w:num w:numId="8">
    <w:abstractNumId w:val="14"/>
  </w:num>
  <w:num w:numId="9">
    <w:abstractNumId w:val="12"/>
  </w:num>
  <w:num w:numId="10">
    <w:abstractNumId w:val="11"/>
  </w:num>
  <w:num w:numId="11">
    <w:abstractNumId w:val="2"/>
  </w:num>
  <w:num w:numId="12">
    <w:abstractNumId w:val="13"/>
  </w:num>
  <w:num w:numId="13">
    <w:abstractNumId w:val="9"/>
  </w:num>
  <w:num w:numId="14">
    <w:abstractNumId w:val="6"/>
  </w:num>
  <w:num w:numId="15">
    <w:abstractNumId w:val="8"/>
  </w:num>
  <w:num w:numId="16">
    <w:abstractNumId w:val="17"/>
  </w:num>
  <w:num w:numId="17">
    <w:abstractNumId w:val="15"/>
  </w:num>
  <w:num w:numId="18">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66558"/>
    <w:rsid w:val="000243B4"/>
    <w:rsid w:val="00045DAE"/>
    <w:rsid w:val="00066B73"/>
    <w:rsid w:val="00070534"/>
    <w:rsid w:val="000B0FEB"/>
    <w:rsid w:val="000C36F8"/>
    <w:rsid w:val="00107478"/>
    <w:rsid w:val="00120AB1"/>
    <w:rsid w:val="00130038"/>
    <w:rsid w:val="0013024E"/>
    <w:rsid w:val="001515B9"/>
    <w:rsid w:val="001F234F"/>
    <w:rsid w:val="00216E0F"/>
    <w:rsid w:val="002244AF"/>
    <w:rsid w:val="00242AB2"/>
    <w:rsid w:val="002A1AB2"/>
    <w:rsid w:val="002B058D"/>
    <w:rsid w:val="0037437C"/>
    <w:rsid w:val="004044AA"/>
    <w:rsid w:val="0046661A"/>
    <w:rsid w:val="00497AE7"/>
    <w:rsid w:val="004B2F02"/>
    <w:rsid w:val="004D23C4"/>
    <w:rsid w:val="004F01D1"/>
    <w:rsid w:val="0054585C"/>
    <w:rsid w:val="00556A05"/>
    <w:rsid w:val="0058508F"/>
    <w:rsid w:val="005922A4"/>
    <w:rsid w:val="005D1189"/>
    <w:rsid w:val="006312E6"/>
    <w:rsid w:val="00634238"/>
    <w:rsid w:val="00635FBC"/>
    <w:rsid w:val="006736CD"/>
    <w:rsid w:val="0069509F"/>
    <w:rsid w:val="006B2BA3"/>
    <w:rsid w:val="006E6B4A"/>
    <w:rsid w:val="006E7FB1"/>
    <w:rsid w:val="00724591"/>
    <w:rsid w:val="00741B9E"/>
    <w:rsid w:val="007768C7"/>
    <w:rsid w:val="00781F44"/>
    <w:rsid w:val="007A69EC"/>
    <w:rsid w:val="007B35BF"/>
    <w:rsid w:val="007C2F04"/>
    <w:rsid w:val="007C5074"/>
    <w:rsid w:val="007E6A88"/>
    <w:rsid w:val="00800FBB"/>
    <w:rsid w:val="00891C65"/>
    <w:rsid w:val="008A711F"/>
    <w:rsid w:val="009761D0"/>
    <w:rsid w:val="009B7936"/>
    <w:rsid w:val="009D71E8"/>
    <w:rsid w:val="009E72DB"/>
    <w:rsid w:val="00A53C11"/>
    <w:rsid w:val="00A678A5"/>
    <w:rsid w:val="00A721B0"/>
    <w:rsid w:val="00A92A50"/>
    <w:rsid w:val="00AD0117"/>
    <w:rsid w:val="00AD7F3C"/>
    <w:rsid w:val="00B003C4"/>
    <w:rsid w:val="00B16518"/>
    <w:rsid w:val="00B560C7"/>
    <w:rsid w:val="00B8208F"/>
    <w:rsid w:val="00BA073C"/>
    <w:rsid w:val="00BB1646"/>
    <w:rsid w:val="00BB1749"/>
    <w:rsid w:val="00CB548B"/>
    <w:rsid w:val="00D02492"/>
    <w:rsid w:val="00D06874"/>
    <w:rsid w:val="00D27CA0"/>
    <w:rsid w:val="00D33FE5"/>
    <w:rsid w:val="00D352E7"/>
    <w:rsid w:val="00D4205F"/>
    <w:rsid w:val="00DB3037"/>
    <w:rsid w:val="00E37D28"/>
    <w:rsid w:val="00E65D1A"/>
    <w:rsid w:val="00E66558"/>
    <w:rsid w:val="00E82E2E"/>
    <w:rsid w:val="00EE3F71"/>
    <w:rsid w:val="00F0728F"/>
    <w:rsid w:val="00FC3721"/>
    <w:rsid w:val="00FD0992"/>
    <w:rsid w:val="00FE5C1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7B5431"/>
  <w15:docId w15:val="{62148E6B-690E-419F-B9E3-93CF2A6DF9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imes New Roman" w:hAnsi="Arial" w:cs="Times New Roman"/>
        <w:lang w:val="en-GB" w:eastAsia="en-GB" w:bidi="ar-SA"/>
      </w:rPr>
    </w:rPrDefault>
    <w:pPrDefault>
      <w:pPr>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0"/>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after="240" w:line="288" w:lineRule="auto"/>
    </w:pPr>
    <w:rPr>
      <w:color w:val="0D0D0D"/>
      <w:sz w:val="24"/>
      <w:szCs w:val="24"/>
    </w:rPr>
  </w:style>
  <w:style w:type="paragraph" w:styleId="Heading1">
    <w:name w:val="heading 1"/>
    <w:basedOn w:val="Normal"/>
    <w:next w:val="Normal"/>
    <w:uiPriority w:val="9"/>
    <w:qFormat/>
    <w:pPr>
      <w:pageBreakBefore/>
      <w:spacing w:line="240" w:lineRule="auto"/>
      <w:outlineLvl w:val="0"/>
    </w:pPr>
    <w:rPr>
      <w:b/>
      <w:color w:val="104F75"/>
      <w:sz w:val="36"/>
    </w:rPr>
  </w:style>
  <w:style w:type="paragraph" w:styleId="Heading2">
    <w:name w:val="heading 2"/>
    <w:basedOn w:val="Normal"/>
    <w:next w:val="Normal"/>
    <w:uiPriority w:val="9"/>
    <w:unhideWhenUsed/>
    <w:qFormat/>
    <w:pPr>
      <w:keepNext/>
      <w:spacing w:before="480" w:line="240" w:lineRule="auto"/>
      <w:outlineLvl w:val="1"/>
    </w:pPr>
    <w:rPr>
      <w:b/>
      <w:color w:val="104F75"/>
      <w:sz w:val="32"/>
      <w:szCs w:val="32"/>
    </w:rPr>
  </w:style>
  <w:style w:type="paragraph" w:styleId="Heading3">
    <w:name w:val="heading 3"/>
    <w:basedOn w:val="Heading2"/>
    <w:next w:val="Normal"/>
    <w:uiPriority w:val="9"/>
    <w:unhideWhenUsed/>
    <w:qFormat/>
    <w:pPr>
      <w:spacing w:before="360"/>
      <w:outlineLvl w:val="2"/>
    </w:pPr>
    <w:rPr>
      <w:bCs/>
      <w:sz w:val="28"/>
      <w:szCs w:val="28"/>
    </w:rPr>
  </w:style>
  <w:style w:type="paragraph" w:styleId="Heading4">
    <w:name w:val="heading 4"/>
    <w:basedOn w:val="Heading2"/>
    <w:next w:val="Normal"/>
    <w:uiPriority w:val="9"/>
    <w:semiHidden/>
    <w:unhideWhenUsed/>
    <w:qFormat/>
    <w:pPr>
      <w:spacing w:before="240"/>
      <w:outlineLvl w:val="3"/>
    </w:pPr>
    <w:rPr>
      <w:bCs/>
      <w:sz w:val="24"/>
      <w:szCs w:val="28"/>
    </w:rPr>
  </w:style>
  <w:style w:type="paragraph" w:styleId="Heading5">
    <w:name w:val="heading 5"/>
    <w:basedOn w:val="Normal"/>
    <w:next w:val="Normal"/>
    <w:uiPriority w:val="9"/>
    <w:semiHidden/>
    <w:unhideWhenUsed/>
    <w:qFormat/>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1">
    <w:name w:val="WW_OutlineListStyle_1"/>
    <w:basedOn w:val="NoList"/>
    <w:pPr>
      <w:numPr>
        <w:numId w:val="1"/>
      </w:numPr>
    </w:pPr>
  </w:style>
  <w:style w:type="character" w:customStyle="1" w:styleId="Heading1Char">
    <w:name w:val="Heading 1 Char"/>
    <w:rPr>
      <w:b/>
      <w:color w:val="104F75"/>
      <w:sz w:val="36"/>
      <w:szCs w:val="24"/>
    </w:rPr>
  </w:style>
  <w:style w:type="character" w:customStyle="1" w:styleId="Heading2Char">
    <w:name w:val="Heading 2 Char"/>
    <w:rPr>
      <w:b/>
      <w:color w:val="104F75"/>
      <w:sz w:val="32"/>
      <w:szCs w:val="32"/>
    </w:rPr>
  </w:style>
  <w:style w:type="character" w:customStyle="1" w:styleId="Heading3Char">
    <w:name w:val="Heading 3 Char"/>
    <w:rPr>
      <w:b/>
      <w:bCs/>
      <w:color w:val="104F75"/>
      <w:sz w:val="28"/>
      <w:szCs w:val="28"/>
    </w:rPr>
  </w:style>
  <w:style w:type="character" w:styleId="Hyperlink">
    <w:name w:val="Hyperlink"/>
    <w:rPr>
      <w:rFonts w:ascii="Arial" w:hAnsi="Arial"/>
      <w:color w:val="0000FF"/>
      <w:sz w:val="24"/>
      <w:u w:val="single"/>
    </w:rPr>
  </w:style>
  <w:style w:type="paragraph" w:styleId="TOCHeading">
    <w:name w:val="TOC Heading"/>
    <w:basedOn w:val="Normal"/>
    <w:next w:val="Normal"/>
    <w:pPr>
      <w:pageBreakBefore/>
    </w:pPr>
    <w:rPr>
      <w:rFonts w:cs="Arial"/>
      <w:b/>
      <w:color w:val="365F91"/>
      <w:sz w:val="36"/>
      <w:szCs w:val="28"/>
      <w:lang w:eastAsia="ja-JP"/>
    </w:rPr>
  </w:style>
  <w:style w:type="paragraph" w:customStyle="1" w:styleId="TitleText">
    <w:name w:val="TitleText"/>
    <w:basedOn w:val="Normal"/>
    <w:pPr>
      <w:spacing w:before="3600" w:line="240" w:lineRule="auto"/>
    </w:pPr>
    <w:rPr>
      <w:rFonts w:cs="Arial"/>
      <w:b/>
      <w:color w:val="104F75"/>
      <w:sz w:val="92"/>
      <w:szCs w:val="92"/>
    </w:rPr>
  </w:style>
  <w:style w:type="character" w:customStyle="1" w:styleId="TitleTextChar">
    <w:name w:val="TitleText Char"/>
    <w:rPr>
      <w:rFonts w:cs="Arial"/>
      <w:b/>
      <w:color w:val="104F75"/>
      <w:sz w:val="92"/>
      <w:szCs w:val="92"/>
    </w:rPr>
  </w:style>
  <w:style w:type="paragraph" w:customStyle="1" w:styleId="SubtitleText">
    <w:name w:val="SubtitleText"/>
    <w:basedOn w:val="Normal"/>
    <w:pPr>
      <w:spacing w:after="1520"/>
    </w:pPr>
    <w:rPr>
      <w:rFonts w:cs="Arial"/>
      <w:b/>
      <w:color w:val="104F75"/>
      <w:sz w:val="48"/>
      <w:szCs w:val="48"/>
    </w:rPr>
  </w:style>
  <w:style w:type="character" w:customStyle="1" w:styleId="SubtitleTextChar">
    <w:name w:val="SubtitleText Char"/>
    <w:rPr>
      <w:rFonts w:cs="Arial"/>
      <w:b/>
      <w:color w:val="104F75"/>
      <w:sz w:val="48"/>
      <w:szCs w:val="48"/>
    </w:rPr>
  </w:style>
  <w:style w:type="paragraph" w:styleId="ListBullet">
    <w:name w:val="List Bullet"/>
    <w:basedOn w:val="ListBullet5"/>
    <w:pPr>
      <w:numPr>
        <w:numId w:val="5"/>
      </w:numPr>
      <w:contextualSpacing/>
    </w:pPr>
  </w:style>
  <w:style w:type="paragraph" w:styleId="TOC1">
    <w:name w:val="toc 1"/>
    <w:basedOn w:val="Normal"/>
    <w:next w:val="Normal"/>
    <w:autoRedefine/>
    <w:pPr>
      <w:tabs>
        <w:tab w:val="right" w:pos="9498"/>
      </w:tabs>
      <w:spacing w:after="120"/>
    </w:pPr>
  </w:style>
  <w:style w:type="paragraph" w:styleId="TOC2">
    <w:name w:val="toc 2"/>
    <w:basedOn w:val="Normal"/>
    <w:next w:val="Normal"/>
    <w:autoRedefine/>
    <w:pPr>
      <w:tabs>
        <w:tab w:val="right" w:pos="9498"/>
      </w:tabs>
      <w:spacing w:after="120"/>
      <w:ind w:left="238"/>
    </w:pPr>
  </w:style>
  <w:style w:type="paragraph" w:styleId="TOC3">
    <w:name w:val="toc 3"/>
    <w:basedOn w:val="Normal"/>
    <w:next w:val="Normal"/>
    <w:autoRedefine/>
    <w:pPr>
      <w:tabs>
        <w:tab w:val="right" w:pos="9498"/>
      </w:tabs>
      <w:spacing w:after="120"/>
      <w:ind w:left="480"/>
    </w:pPr>
  </w:style>
  <w:style w:type="paragraph" w:customStyle="1" w:styleId="CopyrightBox">
    <w:name w:val="CopyrightBox"/>
    <w:basedOn w:val="Normal"/>
  </w:style>
  <w:style w:type="character" w:customStyle="1" w:styleId="CopyrightBoxChar">
    <w:name w:val="CopyrightBox Char"/>
    <w:rPr>
      <w:color w:val="0D0D0D"/>
      <w:sz w:val="24"/>
      <w:szCs w:val="24"/>
    </w:rPr>
  </w:style>
  <w:style w:type="paragraph" w:customStyle="1" w:styleId="CopyrightSpacing">
    <w:name w:val="CopyrightSpacing"/>
    <w:basedOn w:val="Normal"/>
    <w:pPr>
      <w:spacing w:before="6000" w:after="120"/>
    </w:pPr>
  </w:style>
  <w:style w:type="character" w:customStyle="1" w:styleId="CopyrightSpacingChar">
    <w:name w:val="CopyrightSpacing Char"/>
    <w:rPr>
      <w:sz w:val="24"/>
      <w:szCs w:val="24"/>
    </w:rPr>
  </w:style>
  <w:style w:type="paragraph" w:styleId="Title">
    <w:name w:val="Title"/>
    <w:basedOn w:val="Normal"/>
    <w:next w:val="Normal"/>
    <w:uiPriority w:val="10"/>
    <w:qFormat/>
    <w:pPr>
      <w:spacing w:before="240" w:line="240" w:lineRule="auto"/>
    </w:pPr>
    <w:rPr>
      <w:b/>
      <w:color w:val="104F75"/>
      <w:sz w:val="96"/>
      <w:szCs w:val="120"/>
    </w:rPr>
  </w:style>
  <w:style w:type="character" w:customStyle="1" w:styleId="TitleChar">
    <w:name w:val="Title Char"/>
    <w:rPr>
      <w:rFonts w:ascii="Arial" w:hAnsi="Arial" w:cs="Arial"/>
      <w:b/>
      <w:color w:val="104F75"/>
      <w:sz w:val="96"/>
      <w:szCs w:val="120"/>
      <w:lang w:eastAsia="en-US"/>
    </w:rPr>
  </w:style>
  <w:style w:type="paragraph" w:styleId="TableofFigures">
    <w:name w:val="table of figures"/>
    <w:basedOn w:val="Normal"/>
    <w:next w:val="Normal"/>
    <w:pPr>
      <w:spacing w:after="120"/>
    </w:pPr>
  </w:style>
  <w:style w:type="paragraph" w:styleId="ListBullet4">
    <w:name w:val="List Bullet 4"/>
    <w:basedOn w:val="Normal"/>
    <w:pPr>
      <w:numPr>
        <w:numId w:val="4"/>
      </w:numPr>
      <w:contextualSpacing/>
    </w:pPr>
  </w:style>
  <w:style w:type="paragraph" w:styleId="ListParagraph">
    <w:name w:val="List Paragraph"/>
    <w:basedOn w:val="Normal"/>
    <w:pPr>
      <w:numPr>
        <w:numId w:val="8"/>
      </w:numPr>
      <w:contextualSpacing/>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character" w:customStyle="1" w:styleId="Heading5Char">
    <w:name w:val="Heading 5 Char"/>
    <w:rPr>
      <w:rFonts w:ascii="Calibri" w:hAnsi="Calibri"/>
      <w:b/>
      <w:bCs/>
      <w:i/>
      <w:iCs/>
      <w:color w:val="0D0D0D"/>
      <w:sz w:val="26"/>
      <w:szCs w:val="26"/>
    </w:rPr>
  </w:style>
  <w:style w:type="character" w:customStyle="1" w:styleId="Heading6Char">
    <w:name w:val="Heading 6 Char"/>
    <w:rPr>
      <w:rFonts w:ascii="Calibri" w:hAnsi="Calibri"/>
      <w:b/>
      <w:bCs/>
      <w:color w:val="0D0D0D"/>
      <w:sz w:val="24"/>
      <w:szCs w:val="22"/>
    </w:rPr>
  </w:style>
  <w:style w:type="character" w:customStyle="1" w:styleId="Heading7Char">
    <w:name w:val="Heading 7 Char"/>
    <w:rPr>
      <w:rFonts w:ascii="Calibri" w:hAnsi="Calibri"/>
      <w:color w:val="0D0D0D"/>
      <w:sz w:val="24"/>
      <w:szCs w:val="24"/>
    </w:rPr>
  </w:style>
  <w:style w:type="character" w:customStyle="1" w:styleId="Heading8Char">
    <w:name w:val="Heading 8 Char"/>
    <w:rPr>
      <w:rFonts w:ascii="Calibri" w:hAnsi="Calibri"/>
      <w:i/>
      <w:iCs/>
      <w:color w:val="0D0D0D"/>
      <w:sz w:val="24"/>
      <w:szCs w:val="24"/>
    </w:rPr>
  </w:style>
  <w:style w:type="character" w:customStyle="1" w:styleId="Heading9Char">
    <w:name w:val="Heading 9 Char"/>
    <w:rPr>
      <w:rFonts w:ascii="Cambria" w:hAnsi="Cambria"/>
      <w:color w:val="0D0D0D"/>
      <w:sz w:val="24"/>
      <w:szCs w:val="22"/>
    </w:rPr>
  </w:style>
  <w:style w:type="paragraph" w:styleId="BodyText">
    <w:name w:val="Body Text"/>
    <w:basedOn w:val="Normal"/>
    <w:pPr>
      <w:spacing w:after="120"/>
    </w:pPr>
  </w:style>
  <w:style w:type="character" w:customStyle="1" w:styleId="BodyTextChar">
    <w:name w:val="Body Text Char"/>
    <w:basedOn w:val="DefaultParagraphFont"/>
    <w:rPr>
      <w:color w:val="0D0D0D"/>
      <w:sz w:val="24"/>
      <w:szCs w:val="24"/>
    </w:rPr>
  </w:style>
  <w:style w:type="paragraph" w:customStyle="1" w:styleId="TableHeader">
    <w:name w:val="TableHeader"/>
    <w:pPr>
      <w:suppressAutoHyphens/>
      <w:spacing w:before="60" w:after="60"/>
      <w:ind w:left="57" w:right="57"/>
      <w:jc w:val="center"/>
    </w:pPr>
    <w:rPr>
      <w:b/>
      <w:color w:val="0D0D0D"/>
      <w:sz w:val="24"/>
      <w:szCs w:val="24"/>
    </w:rPr>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customStyle="1" w:styleId="TableRow">
    <w:name w:val="TableRow"/>
    <w:pPr>
      <w:suppressAutoHyphens/>
      <w:spacing w:before="60" w:after="60"/>
      <w:ind w:left="57" w:right="57"/>
    </w:pPr>
    <w:rPr>
      <w:color w:val="0D0D0D"/>
      <w:sz w:val="24"/>
      <w:szCs w:val="24"/>
    </w:rPr>
  </w:style>
  <w:style w:type="character" w:customStyle="1" w:styleId="TableRowChar">
    <w:name w:val="TableRow Char"/>
    <w:rPr>
      <w:color w:val="0D0D0D"/>
      <w:sz w:val="24"/>
      <w:szCs w:val="24"/>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rPr>
      <w:color w:val="0D0D0D"/>
      <w:sz w:val="24"/>
      <w:szCs w:val="24"/>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color w:val="0D0D0D"/>
      <w:sz w:val="24"/>
      <w:szCs w:val="24"/>
    </w:rPr>
  </w:style>
  <w:style w:type="character" w:styleId="FollowedHyperlink">
    <w:name w:val="FollowedHyperlink"/>
    <w:basedOn w:val="DefaultParagraphFont"/>
    <w:rPr>
      <w:color w:val="0000FF"/>
      <w:u w:val="single"/>
    </w:rPr>
  </w:style>
  <w:style w:type="paragraph" w:styleId="FootnoteText">
    <w:name w:val="footnote text"/>
    <w:basedOn w:val="Normal"/>
    <w:pPr>
      <w:spacing w:after="60" w:line="240" w:lineRule="auto"/>
    </w:pPr>
    <w:rPr>
      <w:sz w:val="20"/>
      <w:szCs w:val="20"/>
    </w:rPr>
  </w:style>
  <w:style w:type="character" w:customStyle="1" w:styleId="FootnoteTextChar">
    <w:name w:val="Footnote Text Char"/>
    <w:basedOn w:val="DefaultParagraphFont"/>
  </w:style>
  <w:style w:type="character" w:styleId="FootnoteReference">
    <w:name w:val="footnote reference"/>
    <w:basedOn w:val="DefaultParagraphFont"/>
    <w:rPr>
      <w:position w:val="0"/>
      <w:vertAlign w:val="superscript"/>
    </w:rPr>
  </w:style>
  <w:style w:type="character" w:customStyle="1" w:styleId="RGB">
    <w:name w:val="RGB"/>
    <w:basedOn w:val="DefaultParagraphFont"/>
    <w:rPr>
      <w:b/>
      <w:bCs/>
      <w:sz w:val="20"/>
    </w:rPr>
  </w:style>
  <w:style w:type="paragraph" w:customStyle="1" w:styleId="ColouredBoxHeadline">
    <w:name w:val="Coloured Box Headline"/>
    <w:basedOn w:val="Normal"/>
    <w:pPr>
      <w:spacing w:before="120"/>
    </w:pPr>
    <w:rPr>
      <w:b/>
      <w:bCs/>
      <w:sz w:val="28"/>
      <w:szCs w:val="20"/>
    </w:rPr>
  </w:style>
  <w:style w:type="character" w:customStyle="1" w:styleId="RGBValues">
    <w:name w:val="RGB Values"/>
    <w:basedOn w:val="DefaultParagraphFont"/>
    <w:rPr>
      <w:sz w:val="20"/>
    </w:rPr>
  </w:style>
  <w:style w:type="paragraph" w:styleId="ListBullet5">
    <w:name w:val="List Bullet 5"/>
    <w:basedOn w:val="Normal"/>
  </w:style>
  <w:style w:type="character" w:styleId="CommentReference">
    <w:name w:val="annotation reference"/>
    <w:basedOn w:val="DefaultParagraphFont"/>
  </w:style>
  <w:style w:type="paragraph" w:styleId="CommentText">
    <w:name w:val="annotation text"/>
    <w:basedOn w:val="Normal"/>
    <w:pPr>
      <w:spacing w:line="240" w:lineRule="auto"/>
    </w:pPr>
    <w:rPr>
      <w:sz w:val="20"/>
      <w:szCs w:val="20"/>
    </w:rPr>
  </w:style>
  <w:style w:type="character" w:customStyle="1" w:styleId="CommentTextChar">
    <w:name w:val="Comment Text Char"/>
    <w:basedOn w:val="DefaultParagraphFont"/>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Centredembed">
    <w:name w:val="Centred embed"/>
    <w:basedOn w:val="Normal"/>
    <w:pPr>
      <w:spacing w:after="0"/>
      <w:jc w:val="center"/>
    </w:pPr>
    <w:rPr>
      <w:szCs w:val="20"/>
    </w:rPr>
  </w:style>
  <w:style w:type="paragraph" w:styleId="Date">
    <w:name w:val="Date"/>
    <w:basedOn w:val="Normal"/>
    <w:next w:val="Normal"/>
    <w:rPr>
      <w:rFonts w:cs="Arial"/>
      <w:b/>
      <w:bCs/>
      <w:color w:val="104F75"/>
      <w:sz w:val="44"/>
      <w:szCs w:val="44"/>
    </w:rPr>
  </w:style>
  <w:style w:type="character" w:customStyle="1" w:styleId="DateChar">
    <w:name w:val="Date Char"/>
    <w:basedOn w:val="DefaultParagraphFont"/>
    <w:rPr>
      <w:rFonts w:cs="Arial"/>
      <w:b/>
      <w:bCs/>
      <w:color w:val="104F75"/>
      <w:sz w:val="44"/>
      <w:szCs w:val="44"/>
    </w:rPr>
  </w:style>
  <w:style w:type="character" w:customStyle="1" w:styleId="SourceChar">
    <w:name w:val="Source Char"/>
    <w:basedOn w:val="DefaultParagraphFont"/>
  </w:style>
  <w:style w:type="paragraph" w:customStyle="1" w:styleId="Source">
    <w:name w:val="Source"/>
    <w:basedOn w:val="Normal"/>
    <w:pPr>
      <w:jc w:val="right"/>
    </w:pPr>
    <w:rPr>
      <w:sz w:val="20"/>
      <w:szCs w:val="20"/>
    </w:rPr>
  </w:style>
  <w:style w:type="paragraph" w:customStyle="1" w:styleId="DfESOutNumbered1">
    <w:name w:val="DfESOutNumbered1"/>
    <w:basedOn w:val="Normal"/>
    <w:pPr>
      <w:numPr>
        <w:numId w:val="3"/>
      </w:numPr>
    </w:pPr>
  </w:style>
  <w:style w:type="character" w:customStyle="1" w:styleId="DfESOutNumbered1Char">
    <w:name w:val="DfESOutNumbered1 Char"/>
    <w:rPr>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SocialMedia">
    <w:name w:val="SocialMedia"/>
    <w:basedOn w:val="Normal"/>
    <w:pPr>
      <w:tabs>
        <w:tab w:val="left" w:pos="4253"/>
        <w:tab w:val="left" w:pos="4820"/>
      </w:tabs>
      <w:spacing w:after="0" w:line="240" w:lineRule="auto"/>
      <w:ind w:firstLine="34"/>
    </w:pPr>
  </w:style>
  <w:style w:type="paragraph" w:customStyle="1" w:styleId="Reference">
    <w:name w:val="Reference"/>
    <w:basedOn w:val="Normal"/>
    <w:pPr>
      <w:tabs>
        <w:tab w:val="left" w:pos="1701"/>
      </w:tabs>
      <w:spacing w:before="240"/>
    </w:pPr>
  </w:style>
  <w:style w:type="character" w:customStyle="1" w:styleId="SocialMediaChar">
    <w:name w:val="SocialMedia Char"/>
    <w:basedOn w:val="DefaultParagraphFont"/>
    <w:rPr>
      <w:sz w:val="24"/>
      <w:szCs w:val="24"/>
    </w:rPr>
  </w:style>
  <w:style w:type="paragraph" w:customStyle="1" w:styleId="Licence">
    <w:name w:val="Licence"/>
    <w:basedOn w:val="Normal"/>
    <w:pPr>
      <w:tabs>
        <w:tab w:val="left" w:pos="1418"/>
      </w:tabs>
      <w:ind w:left="284"/>
      <w:contextualSpacing/>
    </w:pPr>
  </w:style>
  <w:style w:type="character" w:customStyle="1" w:styleId="ReferenceChar">
    <w:name w:val="Reference Char"/>
    <w:basedOn w:val="DefaultParagraphFont"/>
    <w:rPr>
      <w:color w:val="0D0D0D"/>
      <w:sz w:val="24"/>
      <w:szCs w:val="24"/>
    </w:rPr>
  </w:style>
  <w:style w:type="paragraph" w:customStyle="1" w:styleId="LicenceIntro">
    <w:name w:val="LicenceIntro"/>
    <w:basedOn w:val="Licence"/>
    <w:pPr>
      <w:spacing w:after="0"/>
      <w:ind w:left="0"/>
    </w:pPr>
    <w:rPr>
      <w:szCs w:val="20"/>
    </w:rPr>
  </w:style>
  <w:style w:type="character" w:customStyle="1" w:styleId="LicenceChar">
    <w:name w:val="Licence Char"/>
    <w:basedOn w:val="DefaultParagraphFont"/>
    <w:rPr>
      <w:sz w:val="24"/>
      <w:szCs w:val="24"/>
    </w:rPr>
  </w:style>
  <w:style w:type="paragraph" w:styleId="ListBullet2">
    <w:name w:val="List Bullet 2"/>
    <w:basedOn w:val="Normal"/>
    <w:pPr>
      <w:numPr>
        <w:numId w:val="6"/>
      </w:numPr>
      <w:tabs>
        <w:tab w:val="left" w:pos="491"/>
      </w:tabs>
      <w:contextualSpacing/>
    </w:pPr>
  </w:style>
  <w:style w:type="paragraph" w:customStyle="1" w:styleId="Logos">
    <w:name w:val="Logos"/>
    <w:basedOn w:val="Normal"/>
    <w:pPr>
      <w:pageBreakBefore/>
      <w:widowControl w:val="0"/>
    </w:pPr>
  </w:style>
  <w:style w:type="character" w:customStyle="1" w:styleId="LogosChar">
    <w:name w:val="Logos Char"/>
    <w:basedOn w:val="DefaultParagraphFont"/>
    <w:rPr>
      <w:color w:val="0D0D0D"/>
      <w:sz w:val="24"/>
      <w:szCs w:val="24"/>
    </w:rPr>
  </w:style>
  <w:style w:type="paragraph" w:styleId="ListBullet3">
    <w:name w:val="List Bullet 3"/>
    <w:basedOn w:val="Normal"/>
    <w:pPr>
      <w:numPr>
        <w:numId w:val="7"/>
      </w:numPr>
      <w:contextualSpacing/>
    </w:pPr>
  </w:style>
  <w:style w:type="paragraph" w:customStyle="1" w:styleId="DfESOutNumbered">
    <w:name w:val="DfESOutNumbered"/>
    <w:basedOn w:val="Normal"/>
    <w:pPr>
      <w:widowControl w:val="0"/>
      <w:numPr>
        <w:numId w:val="9"/>
      </w:numPr>
      <w:overflowPunct w:val="0"/>
      <w:autoSpaceDE w:val="0"/>
      <w:spacing w:line="240" w:lineRule="auto"/>
      <w:textAlignment w:val="baseline"/>
    </w:pPr>
    <w:rPr>
      <w:rFonts w:cs="Arial"/>
      <w:color w:val="auto"/>
      <w:sz w:val="22"/>
      <w:szCs w:val="20"/>
      <w:lang w:eastAsia="en-US"/>
    </w:rPr>
  </w:style>
  <w:style w:type="character" w:customStyle="1" w:styleId="DfESOutNumberedChar">
    <w:name w:val="DfESOutNumbered Char"/>
    <w:basedOn w:val="LogosChar"/>
    <w:rPr>
      <w:rFonts w:cs="Arial"/>
      <w:color w:val="0D0D0D"/>
      <w:sz w:val="22"/>
      <w:szCs w:val="24"/>
      <w:lang w:eastAsia="en-US"/>
    </w:rPr>
  </w:style>
  <w:style w:type="paragraph" w:customStyle="1" w:styleId="DeptBullets">
    <w:name w:val="DeptBullets"/>
    <w:basedOn w:val="Normal"/>
    <w:pPr>
      <w:widowControl w:val="0"/>
      <w:numPr>
        <w:numId w:val="10"/>
      </w:numPr>
      <w:overflowPunct w:val="0"/>
      <w:autoSpaceDE w:val="0"/>
      <w:spacing w:line="240" w:lineRule="auto"/>
      <w:textAlignment w:val="baseline"/>
    </w:pPr>
    <w:rPr>
      <w:color w:val="auto"/>
      <w:szCs w:val="20"/>
      <w:lang w:eastAsia="en-US"/>
    </w:rPr>
  </w:style>
  <w:style w:type="character" w:customStyle="1" w:styleId="DeptBulletsChar">
    <w:name w:val="DeptBullets Char"/>
    <w:basedOn w:val="LogosChar"/>
    <w:rPr>
      <w:color w:val="0D0D0D"/>
      <w:sz w:val="24"/>
      <w:szCs w:val="24"/>
      <w:lang w:eastAsia="en-US"/>
    </w:rPr>
  </w:style>
  <w:style w:type="paragraph" w:customStyle="1" w:styleId="TOCHeader">
    <w:name w:val="TOC Header"/>
    <w:pPr>
      <w:pageBreakBefore/>
      <w:suppressAutoHyphens/>
    </w:pPr>
    <w:rPr>
      <w:b/>
      <w:color w:val="104F75"/>
      <w:sz w:val="36"/>
      <w:szCs w:val="24"/>
    </w:rPr>
  </w:style>
  <w:style w:type="character" w:customStyle="1" w:styleId="TOCHeaderChar">
    <w:name w:val="TOC Header Char"/>
    <w:rPr>
      <w:b/>
      <w:color w:val="104F75"/>
      <w:sz w:val="36"/>
      <w:szCs w:val="24"/>
    </w:rPr>
  </w:style>
  <w:style w:type="paragraph" w:styleId="BodyTextIndent">
    <w:name w:val="Body Text Indent"/>
    <w:basedOn w:val="Normal"/>
    <w:pPr>
      <w:widowControl w:val="0"/>
      <w:overflowPunct w:val="0"/>
      <w:autoSpaceDE w:val="0"/>
      <w:spacing w:after="0" w:line="240" w:lineRule="auto"/>
      <w:ind w:left="288"/>
      <w:textAlignment w:val="baseline"/>
    </w:pPr>
    <w:rPr>
      <w:color w:val="auto"/>
      <w:szCs w:val="20"/>
      <w:lang w:eastAsia="en-US"/>
    </w:rPr>
  </w:style>
  <w:style w:type="character" w:customStyle="1" w:styleId="BodyTextIndentChar">
    <w:name w:val="Body Text Indent Char"/>
    <w:basedOn w:val="DefaultParagraphFont"/>
    <w:rPr>
      <w:sz w:val="24"/>
      <w:lang w:eastAsia="en-US"/>
    </w:rPr>
  </w:style>
  <w:style w:type="paragraph" w:customStyle="1" w:styleId="DeptOutNumbered">
    <w:name w:val="DeptOutNumbered"/>
    <w:basedOn w:val="Normal"/>
    <w:pPr>
      <w:widowControl w:val="0"/>
      <w:numPr>
        <w:numId w:val="11"/>
      </w:numPr>
      <w:overflowPunct w:val="0"/>
      <w:autoSpaceDE w:val="0"/>
      <w:spacing w:line="240" w:lineRule="auto"/>
      <w:textAlignment w:val="baseline"/>
    </w:pPr>
    <w:rPr>
      <w:color w:val="auto"/>
      <w:szCs w:val="20"/>
      <w:lang w:eastAsia="en-US"/>
    </w:rPr>
  </w:style>
  <w:style w:type="paragraph" w:customStyle="1" w:styleId="Heading">
    <w:name w:val="Heading"/>
    <w:basedOn w:val="Normal"/>
    <w:next w:val="Normal"/>
    <w:pPr>
      <w:keepNext/>
      <w:keepLines/>
      <w:widowControl w:val="0"/>
      <w:overflowPunct w:val="0"/>
      <w:autoSpaceDE w:val="0"/>
      <w:spacing w:before="240" w:line="240" w:lineRule="auto"/>
      <w:ind w:left="-720"/>
      <w:textAlignment w:val="baseline"/>
    </w:pPr>
    <w:rPr>
      <w:b/>
      <w:color w:val="auto"/>
      <w:szCs w:val="20"/>
      <w:lang w:eastAsia="en-US"/>
    </w:rPr>
  </w:style>
  <w:style w:type="paragraph" w:customStyle="1" w:styleId="MinuteTop">
    <w:name w:val="Minute Top"/>
    <w:basedOn w:val="Normal"/>
    <w:pPr>
      <w:widowControl w:val="0"/>
      <w:tabs>
        <w:tab w:val="left" w:pos="4680"/>
        <w:tab w:val="left" w:pos="5587"/>
      </w:tabs>
      <w:overflowPunct w:val="0"/>
      <w:autoSpaceDE w:val="0"/>
      <w:spacing w:after="0" w:line="240" w:lineRule="auto"/>
      <w:textAlignment w:val="baseline"/>
    </w:pPr>
    <w:rPr>
      <w:color w:val="auto"/>
      <w:szCs w:val="20"/>
      <w:lang w:eastAsia="en-US"/>
    </w:rPr>
  </w:style>
  <w:style w:type="paragraph" w:customStyle="1" w:styleId="Numbered">
    <w:name w:val="Numbered"/>
    <w:basedOn w:val="Normal"/>
    <w:pPr>
      <w:widowControl w:val="0"/>
      <w:overflowPunct w:val="0"/>
      <w:autoSpaceDE w:val="0"/>
      <w:spacing w:line="240" w:lineRule="auto"/>
      <w:textAlignment w:val="baseline"/>
    </w:pPr>
    <w:rPr>
      <w:color w:val="auto"/>
      <w:szCs w:val="20"/>
      <w:lang w:eastAsia="en-US"/>
    </w:rPr>
  </w:style>
  <w:style w:type="character" w:styleId="PageNumber">
    <w:name w:val="page number"/>
    <w:basedOn w:val="DefaultParagraphFont"/>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ub-Heading">
    <w:name w:val="Sub-Heading"/>
    <w:basedOn w:val="Heading"/>
    <w:next w:val="Numbered"/>
    <w:pPr>
      <w:spacing w:before="0"/>
    </w:pPr>
  </w:style>
  <w:style w:type="paragraph" w:styleId="Subtitle">
    <w:name w:val="Subtitle"/>
    <w:basedOn w:val="Normal"/>
    <w:uiPriority w:val="11"/>
    <w:qFormat/>
    <w:pPr>
      <w:widowControl w:val="0"/>
      <w:overflowPunct w:val="0"/>
      <w:autoSpaceDE w:val="0"/>
      <w:spacing w:after="60" w:line="240" w:lineRule="auto"/>
      <w:jc w:val="center"/>
      <w:textAlignment w:val="baseline"/>
    </w:pPr>
    <w:rPr>
      <w:i/>
      <w:color w:val="auto"/>
      <w:szCs w:val="20"/>
      <w:lang w:eastAsia="en-US"/>
    </w:rPr>
  </w:style>
  <w:style w:type="character" w:customStyle="1" w:styleId="SubtitleChar">
    <w:name w:val="Subtitle Char"/>
    <w:basedOn w:val="DefaultParagraphFont"/>
    <w:rPr>
      <w:i/>
      <w:sz w:val="24"/>
      <w:lang w:eastAsia="en-US"/>
    </w:rPr>
  </w:style>
  <w:style w:type="paragraph" w:customStyle="1" w:styleId="DfESBullets">
    <w:name w:val="DfESBullets"/>
    <w:basedOn w:val="Normal"/>
    <w:pPr>
      <w:widowControl w:val="0"/>
      <w:numPr>
        <w:numId w:val="12"/>
      </w:numPr>
      <w:overflowPunct w:val="0"/>
      <w:autoSpaceDE w:val="0"/>
      <w:spacing w:line="240" w:lineRule="auto"/>
      <w:textAlignment w:val="baseline"/>
    </w:pPr>
    <w:rPr>
      <w:rFonts w:cs="Arial"/>
      <w:color w:val="auto"/>
      <w:sz w:val="22"/>
      <w:szCs w:val="20"/>
      <w:lang w:eastAsia="en-US"/>
    </w:rPr>
  </w:style>
  <w:style w:type="character" w:styleId="UnresolvedMention">
    <w:name w:val="Unresolved Mention"/>
    <w:basedOn w:val="DefaultParagraphFont"/>
    <w:rPr>
      <w:color w:val="605E5C"/>
      <w:shd w:val="clear" w:color="auto" w:fill="E1DFDD"/>
    </w:rPr>
  </w:style>
  <w:style w:type="numbering" w:customStyle="1" w:styleId="WWOutlineListStyle">
    <w:name w:val="WW_OutlineListStyle"/>
    <w:basedOn w:val="NoList"/>
    <w:pPr>
      <w:numPr>
        <w:numId w:val="2"/>
      </w:numPr>
    </w:pPr>
  </w:style>
  <w:style w:type="numbering" w:customStyle="1" w:styleId="LFO3">
    <w:name w:val="LFO3"/>
    <w:basedOn w:val="NoList"/>
    <w:pPr>
      <w:numPr>
        <w:numId w:val="3"/>
      </w:numPr>
    </w:pPr>
  </w:style>
  <w:style w:type="numbering" w:customStyle="1" w:styleId="LFO4">
    <w:name w:val="LFO4"/>
    <w:basedOn w:val="NoList"/>
    <w:pPr>
      <w:numPr>
        <w:numId w:val="4"/>
      </w:numPr>
    </w:pPr>
  </w:style>
  <w:style w:type="numbering" w:customStyle="1" w:styleId="LFO6">
    <w:name w:val="LFO6"/>
    <w:basedOn w:val="NoList"/>
    <w:pPr>
      <w:numPr>
        <w:numId w:val="5"/>
      </w:numPr>
    </w:pPr>
  </w:style>
  <w:style w:type="numbering" w:customStyle="1" w:styleId="LFO9">
    <w:name w:val="LFO9"/>
    <w:basedOn w:val="NoList"/>
    <w:pPr>
      <w:numPr>
        <w:numId w:val="6"/>
      </w:numPr>
    </w:pPr>
  </w:style>
  <w:style w:type="numbering" w:customStyle="1" w:styleId="LFO10">
    <w:name w:val="LFO10"/>
    <w:basedOn w:val="NoList"/>
    <w:pPr>
      <w:numPr>
        <w:numId w:val="7"/>
      </w:numPr>
    </w:pPr>
  </w:style>
  <w:style w:type="numbering" w:customStyle="1" w:styleId="LFO25">
    <w:name w:val="LFO25"/>
    <w:basedOn w:val="NoList"/>
    <w:pPr>
      <w:numPr>
        <w:numId w:val="8"/>
      </w:numPr>
    </w:pPr>
  </w:style>
  <w:style w:type="numbering" w:customStyle="1" w:styleId="LFO28">
    <w:name w:val="LFO28"/>
    <w:basedOn w:val="NoList"/>
    <w:pPr>
      <w:numPr>
        <w:numId w:val="9"/>
      </w:numPr>
    </w:pPr>
  </w:style>
  <w:style w:type="numbering" w:customStyle="1" w:styleId="LFO30">
    <w:name w:val="LFO30"/>
    <w:basedOn w:val="NoList"/>
    <w:pPr>
      <w:numPr>
        <w:numId w:val="10"/>
      </w:numPr>
    </w:pPr>
  </w:style>
  <w:style w:type="numbering" w:customStyle="1" w:styleId="LFO34">
    <w:name w:val="LFO34"/>
    <w:basedOn w:val="NoList"/>
    <w:pPr>
      <w:numPr>
        <w:numId w:val="11"/>
      </w:numPr>
    </w:pPr>
  </w:style>
  <w:style w:type="numbering" w:customStyle="1" w:styleId="LFO36">
    <w:name w:val="LFO36"/>
    <w:basedOn w:val="NoList"/>
    <w:pPr>
      <w:numPr>
        <w:numId w:val="12"/>
      </w:numPr>
    </w:pPr>
  </w:style>
  <w:style w:type="character" w:styleId="PlaceholderText">
    <w:name w:val="Placeholder Text"/>
    <w:basedOn w:val="DefaultParagraphFont"/>
    <w:rsid w:val="00F0728F"/>
    <w:rPr>
      <w:color w:val="808080"/>
    </w:rPr>
  </w:style>
  <w:style w:type="table" w:styleId="TableGrid">
    <w:name w:val="Table Grid"/>
    <w:basedOn w:val="TableNormal"/>
    <w:uiPriority w:val="39"/>
    <w:rsid w:val="00B16518"/>
    <w:pPr>
      <w:autoSpaceDN/>
    </w:pPr>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13" Type="http://schemas.openxmlformats.org/officeDocument/2006/relationships/hyperlink" Target="https://educationendowmentfoundation.org.uk/education-evidence/guidance-reports/literacy-ks-1" TargetMode="External"/><Relationship Id="rId18" Type="http://schemas.openxmlformats.org/officeDocument/2006/relationships/hyperlink" Target="https://educationendowmentfoundation.org.uk/education-evidence/guidance-reports/behaviour" TargetMode="External"/><Relationship Id="rId26" Type="http://schemas.openxmlformats.org/officeDocument/2006/relationships/hyperlink" Target="https://www.gov.uk/government/publications/review-of-best-practice-in-parental-engagement" TargetMode="External"/><Relationship Id="rId39" Type="http://schemas.openxmlformats.org/officeDocument/2006/relationships/hyperlink" Target="https://www.elsanetwork.org/about/" TargetMode="External"/><Relationship Id="rId21" Type="http://schemas.openxmlformats.org/officeDocument/2006/relationships/hyperlink" Target="https://educationendowmentfoundation.org.uk/education-evidence/teaching-learning-toolkit/one-to-one-tuition" TargetMode="External"/><Relationship Id="rId34" Type="http://schemas.openxmlformats.org/officeDocument/2006/relationships/hyperlink" Target="https://assets.publishing.service.gov.uk/government/uploads/system/uploads/attachment_data/file/183197/Child-Wellbeing-Brief.pdf" TargetMode="External"/><Relationship Id="rId42" Type="http://schemas.openxmlformats.org/officeDocument/2006/relationships/footer" Target="footer1.xml"/><Relationship Id="rId7" Type="http://schemas.openxmlformats.org/officeDocument/2006/relationships/image" Target="media/image1.png"/><Relationship Id="rId2" Type="http://schemas.openxmlformats.org/officeDocument/2006/relationships/styles" Target="styles.xml"/><Relationship Id="rId16" Type="http://schemas.openxmlformats.org/officeDocument/2006/relationships/hyperlink" Target="https://educationendowmentfoundation.org.uk/education-evidence/teaching-learning-toolkit/social-and-emotional-learning" TargetMode="External"/><Relationship Id="rId20" Type="http://schemas.openxmlformats.org/officeDocument/2006/relationships/hyperlink" Target="https://educationendowmentfoundation.org.uk/education-evidence/guidance-reports/literacy-ks2" TargetMode="External"/><Relationship Id="rId29" Type="http://schemas.openxmlformats.org/officeDocument/2006/relationships/hyperlink" Target="https://educationendowmentfoundation.org.uk/education-evidence/guidance-reports/supporting-parents" TargetMode="External"/><Relationship Id="rId41"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educationendowmentfoundation.org.uk/education-evidence/guidance-reports/effective-professional-development" TargetMode="External"/><Relationship Id="rId24" Type="http://schemas.openxmlformats.org/officeDocument/2006/relationships/hyperlink" Target="https://educationendowmentfoundation.org.uk/education-evidence/teaching-learning-toolkit/individualised-instruction" TargetMode="External"/><Relationship Id="rId32" Type="http://schemas.openxmlformats.org/officeDocument/2006/relationships/hyperlink" Target="https://www.gov.uk/government/publications/mental-health-and-wellbeing-provision-in-schools" TargetMode="External"/><Relationship Id="rId37" Type="http://schemas.openxmlformats.org/officeDocument/2006/relationships/image" Target="media/image3.emf"/><Relationship Id="rId40" Type="http://schemas.openxmlformats.org/officeDocument/2006/relationships/hyperlink" Target="http://www.legotherapy.com/" TargetMode="External"/><Relationship Id="rId5" Type="http://schemas.openxmlformats.org/officeDocument/2006/relationships/footnotes" Target="footnotes.xml"/><Relationship Id="rId15" Type="http://schemas.openxmlformats.org/officeDocument/2006/relationships/hyperlink" Target="https://educationendowmentfoundation.org.uk/education-evidence/teaching-learning-toolkit/behaviour-interventions" TargetMode="External"/><Relationship Id="rId23" Type="http://schemas.openxmlformats.org/officeDocument/2006/relationships/hyperlink" Target="https://educationendowmentfoundation.org.uk/education-evidence/teaching-learning-toolkit/one-to-one-tuition" TargetMode="External"/><Relationship Id="rId28" Type="http://schemas.openxmlformats.org/officeDocument/2006/relationships/hyperlink" Target="https://eprints.ncl.ac.uk/file_store/production/232456/3BDEE6A8-646B-4EE8-B01F-ED0C672C21C6.pdf" TargetMode="External"/><Relationship Id="rId36" Type="http://schemas.openxmlformats.org/officeDocument/2006/relationships/image" Target="media/image2.emf"/><Relationship Id="rId10" Type="http://schemas.openxmlformats.org/officeDocument/2006/relationships/hyperlink" Target="https://educationendowmentfoundation.org.uk/education-evidence/guidance-reports/effective-professional-development" TargetMode="External"/><Relationship Id="rId19" Type="http://schemas.openxmlformats.org/officeDocument/2006/relationships/hyperlink" Target="https://educationendowmentfoundation.org.uk/education-evidence/guidance-reports/literacy-ks-1" TargetMode="External"/><Relationship Id="rId31" Type="http://schemas.openxmlformats.org/officeDocument/2006/relationships/hyperlink" Target="https://educationendowmentfoundation.org.uk/education-evidence/guidance-reports/behaviour" TargetMode="External"/><Relationship Id="rId44"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educationendowmentfoundation.org.uk/education-evidence/guidance-reports/teaching-assistants" TargetMode="External"/><Relationship Id="rId14" Type="http://schemas.openxmlformats.org/officeDocument/2006/relationships/hyperlink" Target="https://educationendowmentfoundation.org.uk/education-evidence/guidance-reports/literacy-ks2" TargetMode="External"/><Relationship Id="rId22" Type="http://schemas.openxmlformats.org/officeDocument/2006/relationships/hyperlink" Target="https://educationendowmentfoundation.org.uk/education-evidence/teaching-learning-toolkit/individualised-instruction" TargetMode="External"/><Relationship Id="rId27" Type="http://schemas.openxmlformats.org/officeDocument/2006/relationships/hyperlink" Target="https://www.nuffieldfoundation.org/project/out-of-school-activities-and-the-education-gap" TargetMode="External"/><Relationship Id="rId30" Type="http://schemas.openxmlformats.org/officeDocument/2006/relationships/hyperlink" Target="https://educationendowmentfoundation.org.uk/education-evidence/guidance-reports/primary-sel" TargetMode="External"/><Relationship Id="rId35" Type="http://schemas.openxmlformats.org/officeDocument/2006/relationships/hyperlink" Target="https://epi.org.uk/publications-and-research/wellbeing-school-workforce/" TargetMode="External"/><Relationship Id="rId43" Type="http://schemas.openxmlformats.org/officeDocument/2006/relationships/fontTable" Target="fontTable.xml"/><Relationship Id="rId8" Type="http://schemas.openxmlformats.org/officeDocument/2006/relationships/hyperlink" Target="https://educationendowmentfoundation.org.uk/education-evidence/teaching-learning-toolkit/teaching-assistant-interventions" TargetMode="External"/><Relationship Id="rId3" Type="http://schemas.openxmlformats.org/officeDocument/2006/relationships/settings" Target="settings.xml"/><Relationship Id="rId12" Type="http://schemas.openxmlformats.org/officeDocument/2006/relationships/hyperlink" Target="https://www.talk4writing.com/about/does-talk-for-writing-work/" TargetMode="External"/><Relationship Id="rId17" Type="http://schemas.openxmlformats.org/officeDocument/2006/relationships/hyperlink" Target="https://educationendowmentfoundation.org.uk/education-evidence/guidance-reports/primary-sel" TargetMode="External"/><Relationship Id="rId25" Type="http://schemas.openxmlformats.org/officeDocument/2006/relationships/hyperlink" Target="https://educationendowmentfoundation.org.uk/education-evidence/guidance-reports/supporting-parents" TargetMode="External"/><Relationship Id="rId33" Type="http://schemas.openxmlformats.org/officeDocument/2006/relationships/hyperlink" Target="https://www.annafreud.org/schools-and-colleges/research-and-practice/education-for-wellbeing/inspire/" TargetMode="External"/><Relationship Id="rId38" Type="http://schemas.openxmlformats.org/officeDocument/2006/relationships/image" Target="media/image4.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13</Pages>
  <Words>2825</Words>
  <Characters>16109</Characters>
  <Application>Microsoft Office Word</Application>
  <DocSecurity>0</DocSecurity>
  <Lines>134</Lines>
  <Paragraphs>37</Paragraphs>
  <ScaleCrop>false</ScaleCrop>
  <HeadingPairs>
    <vt:vector size="2" baseType="variant">
      <vt:variant>
        <vt:lpstr>Title</vt:lpstr>
      </vt:variant>
      <vt:variant>
        <vt:i4>1</vt:i4>
      </vt:variant>
    </vt:vector>
  </HeadingPairs>
  <TitlesOfParts>
    <vt:vector size="1" baseType="lpstr">
      <vt:lpstr>Pupil premium strategy statement</vt:lpstr>
    </vt:vector>
  </TitlesOfParts>
  <Company/>
  <LinksUpToDate>false</LinksUpToDate>
  <CharactersWithSpaces>18897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Pupil premium strategy statement</dc:title>
  <dc:subject/>
  <dc:creator>Publishing.TEAM@education.gsi.gov.uk</dc:creator>
  <dc:description>Master-ET-v3.8</dc:description>
  <cp:lastModifiedBy>Angela Mumford</cp:lastModifiedBy>
  <cp:revision>3</cp:revision>
  <cp:lastPrinted>2014-09-17T13:26:00Z</cp:lastPrinted>
  <dcterms:created xsi:type="dcterms:W3CDTF">2022-12-01T18:20:00Z</dcterms:created>
  <dcterms:modified xsi:type="dcterms:W3CDTF">2023-01-19T18:39:00Z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0x0101006FBD534E0B2648409800B3ECF3893BDA</vt:lpwstr>
  </property>
  <property fmtid="{D5CDD505-2E9C-101B-9397-08002B2CF9AE}" pid="4" name="IWPGroupOOB">
    <vt:lpwstr>Communications Directorate</vt:lpwstr>
  </property>
  <property fmtid="{D5CDD505-2E9C-101B-9397-08002B2CF9AE}" pid="5" name="_dlc_DocIdItemGuid">
    <vt:lpwstr>f1dd1af3-30bb-446e-af34-5327635f4b16</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Subject">
    <vt:lpwstr/>
  </property>
  <property fmtid="{D5CDD505-2E9C-101B-9397-08002B2CF9AE}" pid="9" name="IWPFunction">
    <vt:lpwstr/>
  </property>
  <property fmtid="{D5CDD505-2E9C-101B-9397-08002B2CF9AE}" pid="10" name="IWPSiteType">
    <vt:lpwstr/>
  </property>
  <property fmtid="{D5CDD505-2E9C-101B-9397-08002B2CF9AE}" pid="11" name="IWPRightsProtectiveMarking">
    <vt:lpwstr>2;#Official|0884c477-2e62-47ea-b19c-5af6e91124c5</vt:lpwstr>
  </property>
  <property fmtid="{D5CDD505-2E9C-101B-9397-08002B2CF9AE}" pid="12" name="Site">
    <vt:lpwstr>22;#Communic​ati​ons|60b3cc5e-d979-4a7a-b73d-c058e341a548</vt:lpwstr>
  </property>
</Properties>
</file>